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63" w:rsidRPr="00E95CFD" w:rsidRDefault="00122266" w:rsidP="00E95CFD">
      <w:pPr>
        <w:jc w:val="center"/>
        <w:rPr>
          <w:rFonts w:ascii="宋体" w:eastAsia="宋体" w:hAnsi="宋体"/>
          <w:b/>
          <w:sz w:val="28"/>
          <w:szCs w:val="28"/>
        </w:rPr>
      </w:pPr>
      <w:bookmarkStart w:id="0" w:name="_GoBack"/>
      <w:bookmarkEnd w:id="0"/>
      <w:r w:rsidRPr="00122266">
        <w:rPr>
          <w:rFonts w:ascii="宋体" w:eastAsia="宋体" w:hAnsi="宋体" w:hint="eastAsia"/>
          <w:b/>
          <w:sz w:val="28"/>
          <w:szCs w:val="28"/>
        </w:rPr>
        <w:t>三星财产保险（中国）有限公司机动车商业保险示范条款（</w:t>
      </w:r>
      <w:r w:rsidRPr="00122266">
        <w:rPr>
          <w:rFonts w:ascii="宋体" w:eastAsia="宋体" w:hAnsi="宋体"/>
          <w:b/>
          <w:sz w:val="28"/>
          <w:szCs w:val="28"/>
        </w:rPr>
        <w:t>2020版）附加机动车增值服务特约条款（BX20111211）</w:t>
      </w:r>
      <w:r w:rsidR="00E95CFD" w:rsidRPr="00E95CFD">
        <w:rPr>
          <w:rFonts w:ascii="宋体" w:eastAsia="宋体" w:hAnsi="宋体" w:hint="eastAsia"/>
          <w:b/>
          <w:sz w:val="28"/>
          <w:szCs w:val="28"/>
        </w:rPr>
        <w:t>基准纯风险保费表</w:t>
      </w:r>
    </w:p>
    <w:p w:rsidR="00E95CFD" w:rsidRPr="00E95CFD" w:rsidRDefault="00E95CFD" w:rsidP="00E95CFD">
      <w:pPr>
        <w:jc w:val="center"/>
        <w:rPr>
          <w:rFonts w:ascii="宋体" w:eastAsia="宋体" w:hAnsi="宋体"/>
          <w:b/>
          <w:sz w:val="28"/>
          <w:szCs w:val="28"/>
        </w:rPr>
      </w:pPr>
      <w:r w:rsidRPr="00E95CFD">
        <w:rPr>
          <w:rFonts w:ascii="宋体" w:eastAsia="宋体" w:hAnsi="宋体"/>
          <w:b/>
          <w:sz w:val="28"/>
          <w:szCs w:val="28"/>
        </w:rPr>
        <w:t>-使用说明</w:t>
      </w:r>
    </w:p>
    <w:p w:rsidR="00E95CFD" w:rsidRPr="00E95CFD" w:rsidRDefault="00E95CFD" w:rsidP="00E95CFD">
      <w:pPr>
        <w:rPr>
          <w:rFonts w:ascii="仿宋" w:eastAsia="仿宋" w:hAnsi="仿宋"/>
          <w:b/>
          <w:sz w:val="28"/>
          <w:szCs w:val="28"/>
        </w:rPr>
      </w:pPr>
      <w:r w:rsidRPr="00E95CFD">
        <w:rPr>
          <w:rFonts w:ascii="仿宋" w:eastAsia="仿宋" w:hAnsi="仿宋" w:hint="eastAsia"/>
          <w:b/>
          <w:sz w:val="28"/>
          <w:szCs w:val="28"/>
        </w:rPr>
        <w:t>一、保费计算公式</w:t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>1.保费计算公式如下：</w:t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 xml:space="preserve">  商业车险保费=基准保费×费率调整系数</w:t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>2.基准保费=基准纯风险保费 /（1 - 附加费用率）</w:t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  <w:r w:rsidRPr="00E95CFD">
        <w:rPr>
          <w:rFonts w:ascii="仿宋" w:eastAsia="仿宋" w:hAnsi="仿宋"/>
          <w:sz w:val="28"/>
          <w:szCs w:val="28"/>
        </w:rPr>
        <w:tab/>
      </w:r>
    </w:p>
    <w:p w:rsidR="00E95CFD" w:rsidRP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 xml:space="preserve">  其中，基准纯风险保费为投保各主险与附加险基准纯风险保费之和。</w:t>
      </w:r>
    </w:p>
    <w:p w:rsidR="00E95CFD" w:rsidRDefault="00E95CFD" w:rsidP="00E95CFD">
      <w:pPr>
        <w:rPr>
          <w:rFonts w:ascii="仿宋" w:eastAsia="仿宋" w:hAnsi="仿宋"/>
          <w:b/>
          <w:sz w:val="28"/>
          <w:szCs w:val="28"/>
        </w:rPr>
      </w:pPr>
      <w:r w:rsidRPr="00E95CFD">
        <w:rPr>
          <w:rFonts w:ascii="仿宋" w:eastAsia="仿宋" w:hAnsi="仿宋"/>
          <w:sz w:val="28"/>
          <w:szCs w:val="28"/>
        </w:rPr>
        <w:t>3.费率调整系数=无赔款优待系数×交通违法系数×自主定价系数</w:t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  <w:r w:rsidRPr="00E95CFD">
        <w:rPr>
          <w:rFonts w:ascii="仿宋" w:eastAsia="仿宋" w:hAnsi="仿宋"/>
          <w:b/>
          <w:sz w:val="28"/>
          <w:szCs w:val="28"/>
        </w:rPr>
        <w:tab/>
      </w:r>
    </w:p>
    <w:p w:rsidR="00E95CFD" w:rsidRPr="0041425F" w:rsidRDefault="00E95CFD" w:rsidP="00E95CFD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</w:t>
      </w:r>
      <w:r w:rsidR="00122266" w:rsidRPr="00122266">
        <w:rPr>
          <w:rFonts w:ascii="仿宋" w:eastAsia="仿宋" w:hAnsi="仿宋"/>
          <w:b/>
          <w:bCs/>
          <w:sz w:val="28"/>
          <w:szCs w:val="28"/>
        </w:rPr>
        <w:t>附加机动车增值服务特约条款</w:t>
      </w:r>
      <w:r w:rsidR="001D16EC">
        <w:rPr>
          <w:rFonts w:ascii="仿宋" w:eastAsia="仿宋" w:hAnsi="仿宋" w:hint="eastAsia"/>
          <w:b/>
          <w:sz w:val="28"/>
          <w:szCs w:val="28"/>
        </w:rPr>
        <w:t>费率使用</w:t>
      </w:r>
    </w:p>
    <w:p w:rsidR="00122266" w:rsidRDefault="00702BA5" w:rsidP="00E95CF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</w:t>
      </w:r>
      <w:r w:rsidR="00122266" w:rsidRPr="00122266">
        <w:rPr>
          <w:rFonts w:ascii="仿宋" w:eastAsia="仿宋" w:hAnsi="仿宋" w:hint="eastAsia"/>
          <w:sz w:val="28"/>
          <w:szCs w:val="28"/>
        </w:rPr>
        <w:t>道路救援服务特约条款</w:t>
      </w:r>
      <w:r w:rsidR="003913ED">
        <w:rPr>
          <w:rFonts w:ascii="仿宋" w:eastAsia="仿宋" w:hAnsi="仿宋" w:hint="eastAsia"/>
          <w:sz w:val="28"/>
          <w:szCs w:val="28"/>
        </w:rPr>
        <w:t>基准纯风险保费</w:t>
      </w:r>
    </w:p>
    <w:p w:rsidR="00E95CFD" w:rsidRDefault="00E95CFD" w:rsidP="00E95CFD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 w:hint="eastAsia"/>
          <w:sz w:val="28"/>
          <w:szCs w:val="28"/>
        </w:rPr>
        <w:t>根据</w:t>
      </w:r>
      <w:r w:rsidR="00122266">
        <w:rPr>
          <w:rFonts w:ascii="仿宋" w:eastAsia="仿宋" w:hAnsi="仿宋" w:hint="eastAsia"/>
          <w:sz w:val="28"/>
          <w:szCs w:val="28"/>
        </w:rPr>
        <w:t>保险人提供的服务次数直接查询基准纯风险保费</w:t>
      </w:r>
      <w:r w:rsidR="00702BA5">
        <w:rPr>
          <w:rFonts w:ascii="仿宋" w:eastAsia="仿宋" w:hAnsi="仿宋" w:hint="eastAsia"/>
          <w:sz w:val="28"/>
          <w:szCs w:val="28"/>
        </w:rPr>
        <w:t>。</w:t>
      </w:r>
    </w:p>
    <w:p w:rsidR="00702BA5" w:rsidRDefault="00702BA5" w:rsidP="00E95CF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2．</w:t>
      </w:r>
      <w:r w:rsidR="00122266" w:rsidRPr="00122266">
        <w:rPr>
          <w:rFonts w:ascii="仿宋" w:eastAsia="仿宋" w:hAnsi="仿宋" w:hint="eastAsia"/>
          <w:sz w:val="28"/>
          <w:szCs w:val="28"/>
        </w:rPr>
        <w:t>车辆安全检测特约条款</w:t>
      </w:r>
      <w:r w:rsidR="003913ED">
        <w:rPr>
          <w:rFonts w:ascii="仿宋" w:eastAsia="仿宋" w:hAnsi="仿宋" w:hint="eastAsia"/>
          <w:sz w:val="28"/>
          <w:szCs w:val="28"/>
        </w:rPr>
        <w:t>基准纯风险保费</w:t>
      </w:r>
    </w:p>
    <w:p w:rsidR="00702BA5" w:rsidRDefault="00122266" w:rsidP="00702BA5">
      <w:pPr>
        <w:rPr>
          <w:rFonts w:ascii="仿宋" w:eastAsia="仿宋" w:hAnsi="仿宋"/>
          <w:sz w:val="28"/>
          <w:szCs w:val="28"/>
        </w:rPr>
      </w:pPr>
      <w:r w:rsidRPr="00E95CFD">
        <w:rPr>
          <w:rFonts w:ascii="仿宋" w:eastAsia="仿宋" w:hAnsi="仿宋" w:hint="eastAsia"/>
          <w:sz w:val="28"/>
          <w:szCs w:val="28"/>
        </w:rPr>
        <w:t>根据</w:t>
      </w:r>
      <w:r>
        <w:rPr>
          <w:rFonts w:ascii="仿宋" w:eastAsia="仿宋" w:hAnsi="仿宋" w:hint="eastAsia"/>
          <w:sz w:val="28"/>
          <w:szCs w:val="28"/>
        </w:rPr>
        <w:t>保险人提供的</w:t>
      </w:r>
      <w:r w:rsidR="003913ED" w:rsidRPr="003913ED">
        <w:rPr>
          <w:rFonts w:ascii="仿宋" w:eastAsia="仿宋" w:hAnsi="仿宋" w:hint="eastAsia"/>
          <w:sz w:val="28"/>
          <w:szCs w:val="28"/>
        </w:rPr>
        <w:t>车辆安全检测</w:t>
      </w:r>
      <w:r>
        <w:rPr>
          <w:rFonts w:ascii="仿宋" w:eastAsia="仿宋" w:hAnsi="仿宋" w:hint="eastAsia"/>
          <w:sz w:val="28"/>
          <w:szCs w:val="28"/>
        </w:rPr>
        <w:t>次数、</w:t>
      </w:r>
      <w:r w:rsidR="003913ED" w:rsidRPr="003913ED">
        <w:rPr>
          <w:rFonts w:ascii="仿宋" w:eastAsia="仿宋" w:hAnsi="仿宋" w:hint="eastAsia"/>
          <w:sz w:val="28"/>
          <w:szCs w:val="28"/>
        </w:rPr>
        <w:t>车辆安全检测</w:t>
      </w:r>
      <w:r>
        <w:rPr>
          <w:rFonts w:ascii="仿宋" w:eastAsia="仿宋" w:hAnsi="仿宋" w:hint="eastAsia"/>
          <w:sz w:val="28"/>
          <w:szCs w:val="28"/>
        </w:rPr>
        <w:t>内容直接查询基准纯风险保费。</w:t>
      </w:r>
    </w:p>
    <w:p w:rsidR="003913ED" w:rsidRDefault="003913ED" w:rsidP="00702BA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Pr="003913ED">
        <w:rPr>
          <w:rFonts w:hint="eastAsia"/>
        </w:rPr>
        <w:t xml:space="preserve"> </w:t>
      </w:r>
      <w:r w:rsidRPr="003913ED">
        <w:rPr>
          <w:rFonts w:ascii="仿宋" w:eastAsia="仿宋" w:hAnsi="仿宋" w:hint="eastAsia"/>
          <w:sz w:val="28"/>
          <w:szCs w:val="28"/>
        </w:rPr>
        <w:t>代为驾驶服务特约条款</w:t>
      </w:r>
      <w:r>
        <w:rPr>
          <w:rFonts w:ascii="仿宋" w:eastAsia="仿宋" w:hAnsi="仿宋" w:hint="eastAsia"/>
          <w:sz w:val="28"/>
          <w:szCs w:val="28"/>
        </w:rPr>
        <w:t>基准纯风险保费</w:t>
      </w:r>
    </w:p>
    <w:p w:rsidR="003913ED" w:rsidRDefault="003913ED" w:rsidP="00702BA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</w:t>
      </w:r>
      <w:r w:rsidRPr="00E95CFD">
        <w:rPr>
          <w:rFonts w:ascii="仿宋" w:eastAsia="仿宋" w:hAnsi="仿宋" w:hint="eastAsia"/>
          <w:sz w:val="28"/>
          <w:szCs w:val="28"/>
        </w:rPr>
        <w:t>根据</w:t>
      </w:r>
      <w:r>
        <w:rPr>
          <w:rFonts w:ascii="仿宋" w:eastAsia="仿宋" w:hAnsi="仿宋" w:hint="eastAsia"/>
          <w:sz w:val="28"/>
          <w:szCs w:val="28"/>
        </w:rPr>
        <w:t>保险人提供</w:t>
      </w:r>
      <w:r w:rsidR="0043570E">
        <w:rPr>
          <w:rFonts w:ascii="仿宋" w:eastAsia="仿宋" w:hAnsi="仿宋" w:hint="eastAsia"/>
          <w:sz w:val="28"/>
          <w:szCs w:val="28"/>
        </w:rPr>
        <w:t>的</w:t>
      </w:r>
      <w:r w:rsidRPr="007D7847">
        <w:rPr>
          <w:rFonts w:ascii="仿宋" w:eastAsia="仿宋" w:hAnsi="仿宋" w:hint="eastAsia"/>
          <w:sz w:val="28"/>
          <w:szCs w:val="28"/>
        </w:rPr>
        <w:t>代为驾驶服务</w:t>
      </w:r>
      <w:r>
        <w:rPr>
          <w:rFonts w:ascii="仿宋" w:eastAsia="仿宋" w:hAnsi="仿宋" w:hint="eastAsia"/>
          <w:sz w:val="28"/>
          <w:szCs w:val="28"/>
        </w:rPr>
        <w:t>次数直接查询</w:t>
      </w:r>
      <w:r w:rsidRPr="007D7847">
        <w:rPr>
          <w:rFonts w:ascii="仿宋" w:eastAsia="仿宋" w:hAnsi="仿宋" w:hint="eastAsia"/>
          <w:sz w:val="28"/>
          <w:szCs w:val="28"/>
        </w:rPr>
        <w:t>代为驾驶服务</w:t>
      </w:r>
      <w:r>
        <w:rPr>
          <w:rFonts w:ascii="仿宋" w:eastAsia="仿宋" w:hAnsi="仿宋" w:hint="eastAsia"/>
          <w:sz w:val="28"/>
          <w:szCs w:val="28"/>
        </w:rPr>
        <w:t>价格、纯风险费率。</w:t>
      </w:r>
    </w:p>
    <w:p w:rsidR="003913ED" w:rsidRDefault="003913ED" w:rsidP="00702BA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（2）计算公式如下：</w:t>
      </w:r>
    </w:p>
    <w:p w:rsidR="003913ED" w:rsidRDefault="003913ED" w:rsidP="003913ED">
      <w:pPr>
        <w:rPr>
          <w:rFonts w:ascii="仿宋" w:eastAsia="仿宋" w:hAnsi="仿宋"/>
          <w:sz w:val="28"/>
          <w:szCs w:val="28"/>
        </w:rPr>
      </w:pPr>
      <w:r w:rsidRPr="003913ED">
        <w:rPr>
          <w:rFonts w:ascii="仿宋" w:eastAsia="仿宋" w:hAnsi="仿宋"/>
          <w:sz w:val="28"/>
          <w:szCs w:val="28"/>
        </w:rPr>
        <w:t>基准纯风险保费 ＝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7D7847">
        <w:rPr>
          <w:rFonts w:ascii="仿宋" w:eastAsia="仿宋" w:hAnsi="仿宋" w:hint="eastAsia"/>
          <w:sz w:val="28"/>
          <w:szCs w:val="28"/>
        </w:rPr>
        <w:t>代为驾驶服务</w:t>
      </w:r>
      <w:r>
        <w:rPr>
          <w:rFonts w:ascii="仿宋" w:eastAsia="仿宋" w:hAnsi="仿宋" w:hint="eastAsia"/>
          <w:sz w:val="28"/>
          <w:szCs w:val="28"/>
        </w:rPr>
        <w:t>次数</w:t>
      </w:r>
      <w:r w:rsidRPr="00E95CFD">
        <w:rPr>
          <w:rFonts w:ascii="仿宋" w:eastAsia="仿宋" w:hAnsi="仿宋"/>
          <w:sz w:val="28"/>
          <w:szCs w:val="28"/>
        </w:rPr>
        <w:t>×</w:t>
      </w:r>
      <w:r w:rsidRPr="003913ED">
        <w:rPr>
          <w:rFonts w:ascii="仿宋" w:eastAsia="仿宋" w:hAnsi="仿宋" w:hint="eastAsia"/>
          <w:sz w:val="28"/>
          <w:szCs w:val="28"/>
        </w:rPr>
        <w:t>代为驾驶服务价格</w:t>
      </w:r>
      <w:r w:rsidRPr="00E95CFD">
        <w:rPr>
          <w:rFonts w:ascii="仿宋" w:eastAsia="仿宋" w:hAnsi="仿宋"/>
          <w:sz w:val="28"/>
          <w:szCs w:val="28"/>
        </w:rPr>
        <w:t>×</w:t>
      </w:r>
      <w:r w:rsidRPr="003913ED">
        <w:rPr>
          <w:rFonts w:ascii="仿宋" w:eastAsia="仿宋" w:hAnsi="仿宋" w:hint="eastAsia"/>
          <w:sz w:val="28"/>
          <w:szCs w:val="28"/>
        </w:rPr>
        <w:t>纯风</w:t>
      </w:r>
      <w:r w:rsidRPr="003913ED">
        <w:rPr>
          <w:rFonts w:ascii="仿宋" w:eastAsia="仿宋" w:hAnsi="仿宋" w:hint="eastAsia"/>
          <w:sz w:val="28"/>
          <w:szCs w:val="28"/>
        </w:rPr>
        <w:lastRenderedPageBreak/>
        <w:t>险费率</w:t>
      </w:r>
    </w:p>
    <w:p w:rsidR="003913ED" w:rsidRPr="003913ED" w:rsidRDefault="003913ED" w:rsidP="003913E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Pr="003913ED">
        <w:rPr>
          <w:rFonts w:hint="eastAsia"/>
        </w:rPr>
        <w:t xml:space="preserve"> </w:t>
      </w:r>
      <w:r w:rsidRPr="003913ED">
        <w:rPr>
          <w:rFonts w:ascii="仿宋" w:eastAsia="仿宋" w:hAnsi="仿宋" w:hint="eastAsia"/>
          <w:sz w:val="28"/>
          <w:szCs w:val="28"/>
        </w:rPr>
        <w:t>代为送检服务特约条款</w:t>
      </w:r>
      <w:r>
        <w:rPr>
          <w:rFonts w:ascii="仿宋" w:eastAsia="仿宋" w:hAnsi="仿宋" w:hint="eastAsia"/>
          <w:sz w:val="28"/>
          <w:szCs w:val="28"/>
        </w:rPr>
        <w:t>基准纯风险保费</w:t>
      </w:r>
    </w:p>
    <w:p w:rsidR="003913ED" w:rsidRDefault="003913ED" w:rsidP="003913E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</w:t>
      </w:r>
      <w:r w:rsidRPr="00E95CFD">
        <w:rPr>
          <w:rFonts w:ascii="仿宋" w:eastAsia="仿宋" w:hAnsi="仿宋" w:hint="eastAsia"/>
          <w:sz w:val="28"/>
          <w:szCs w:val="28"/>
        </w:rPr>
        <w:t>根据</w:t>
      </w:r>
      <w:r>
        <w:rPr>
          <w:rFonts w:ascii="仿宋" w:eastAsia="仿宋" w:hAnsi="仿宋" w:hint="eastAsia"/>
          <w:sz w:val="28"/>
          <w:szCs w:val="28"/>
        </w:rPr>
        <w:t>保险人提供</w:t>
      </w:r>
      <w:r w:rsidR="0043570E">
        <w:rPr>
          <w:rFonts w:ascii="仿宋" w:eastAsia="仿宋" w:hAnsi="仿宋" w:hint="eastAsia"/>
          <w:sz w:val="28"/>
          <w:szCs w:val="28"/>
        </w:rPr>
        <w:t>的</w:t>
      </w:r>
      <w:r w:rsidRPr="003913ED">
        <w:rPr>
          <w:rFonts w:ascii="仿宋" w:eastAsia="仿宋" w:hAnsi="仿宋" w:hint="eastAsia"/>
          <w:sz w:val="28"/>
          <w:szCs w:val="28"/>
        </w:rPr>
        <w:t>代为送检服务</w:t>
      </w:r>
      <w:r>
        <w:rPr>
          <w:rFonts w:ascii="仿宋" w:eastAsia="仿宋" w:hAnsi="仿宋" w:hint="eastAsia"/>
          <w:sz w:val="28"/>
          <w:szCs w:val="28"/>
        </w:rPr>
        <w:t>次数直接查询</w:t>
      </w:r>
      <w:r w:rsidRPr="003913ED">
        <w:rPr>
          <w:rFonts w:ascii="仿宋" w:eastAsia="仿宋" w:hAnsi="仿宋" w:hint="eastAsia"/>
          <w:sz w:val="28"/>
          <w:szCs w:val="28"/>
        </w:rPr>
        <w:t>代为送检服务</w:t>
      </w:r>
      <w:r>
        <w:rPr>
          <w:rFonts w:ascii="仿宋" w:eastAsia="仿宋" w:hAnsi="仿宋" w:hint="eastAsia"/>
          <w:sz w:val="28"/>
          <w:szCs w:val="28"/>
        </w:rPr>
        <w:t>价格、纯风险费率。</w:t>
      </w:r>
    </w:p>
    <w:p w:rsidR="003913ED" w:rsidRDefault="003913ED" w:rsidP="003913E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（2）计算公式如下：</w:t>
      </w:r>
    </w:p>
    <w:p w:rsidR="003913ED" w:rsidRPr="003913ED" w:rsidRDefault="003913ED" w:rsidP="003913ED">
      <w:pPr>
        <w:rPr>
          <w:rFonts w:ascii="仿宋" w:eastAsia="仿宋" w:hAnsi="仿宋"/>
          <w:sz w:val="28"/>
          <w:szCs w:val="28"/>
        </w:rPr>
      </w:pPr>
      <w:r w:rsidRPr="003913ED">
        <w:rPr>
          <w:rFonts w:ascii="仿宋" w:eastAsia="仿宋" w:hAnsi="仿宋"/>
          <w:sz w:val="28"/>
          <w:szCs w:val="28"/>
        </w:rPr>
        <w:t>基准纯风险保费 ＝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3913ED">
        <w:rPr>
          <w:rFonts w:ascii="仿宋" w:eastAsia="仿宋" w:hAnsi="仿宋" w:hint="eastAsia"/>
          <w:sz w:val="28"/>
          <w:szCs w:val="28"/>
        </w:rPr>
        <w:t>代为送检服务</w:t>
      </w:r>
      <w:r>
        <w:rPr>
          <w:rFonts w:ascii="仿宋" w:eastAsia="仿宋" w:hAnsi="仿宋" w:hint="eastAsia"/>
          <w:sz w:val="28"/>
          <w:szCs w:val="28"/>
        </w:rPr>
        <w:t>次数</w:t>
      </w:r>
      <w:r w:rsidRPr="00E95CFD">
        <w:rPr>
          <w:rFonts w:ascii="仿宋" w:eastAsia="仿宋" w:hAnsi="仿宋"/>
          <w:sz w:val="28"/>
          <w:szCs w:val="28"/>
        </w:rPr>
        <w:t>×</w:t>
      </w:r>
      <w:r w:rsidRPr="003913ED">
        <w:rPr>
          <w:rFonts w:ascii="仿宋" w:eastAsia="仿宋" w:hAnsi="仿宋" w:hint="eastAsia"/>
          <w:sz w:val="28"/>
          <w:szCs w:val="28"/>
        </w:rPr>
        <w:t>代为送检服务价格</w:t>
      </w:r>
      <w:r w:rsidRPr="00E95CFD">
        <w:rPr>
          <w:rFonts w:ascii="仿宋" w:eastAsia="仿宋" w:hAnsi="仿宋"/>
          <w:sz w:val="28"/>
          <w:szCs w:val="28"/>
        </w:rPr>
        <w:t>×</w:t>
      </w:r>
      <w:r w:rsidRPr="003913ED">
        <w:rPr>
          <w:rFonts w:ascii="仿宋" w:eastAsia="仿宋" w:hAnsi="仿宋" w:hint="eastAsia"/>
          <w:sz w:val="28"/>
          <w:szCs w:val="28"/>
        </w:rPr>
        <w:t>纯风险费率</w:t>
      </w:r>
    </w:p>
    <w:p w:rsidR="003913ED" w:rsidRPr="003913ED" w:rsidRDefault="003913ED" w:rsidP="00702BA5">
      <w:pPr>
        <w:rPr>
          <w:rFonts w:ascii="仿宋" w:eastAsia="仿宋" w:hAnsi="仿宋"/>
          <w:sz w:val="28"/>
          <w:szCs w:val="28"/>
        </w:rPr>
      </w:pPr>
    </w:p>
    <w:p w:rsidR="00702BA5" w:rsidRPr="0041425F" w:rsidRDefault="00702BA5" w:rsidP="00702BA5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</w:t>
      </w:r>
      <w:r w:rsidRPr="00702BA5">
        <w:rPr>
          <w:rFonts w:ascii="仿宋" w:eastAsia="仿宋" w:hAnsi="仿宋" w:hint="eastAsia"/>
          <w:b/>
          <w:bCs/>
          <w:sz w:val="28"/>
          <w:szCs w:val="28"/>
        </w:rPr>
        <w:t>释义</w:t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1.基准纯风险保费：是构成保险保费的组成部分，用于支付赔付成本，根据保险标的的损失概率与损失程度确定。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2.纯风险费率：用于计算基准纯风险保费的费率。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3.基础纯风险保费：是构成基准纯风险保费的组成部分。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例：基准纯风险保费 = 基础纯风险保费 + 保险金额 × 纯风险费率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4.车辆使用性质：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非营业车辆：指各级党政机关、社会团体、企事业单位自用的车辆或仅用于个人及家庭生活的各类机动车辆，包括家庭自用汽车、企业非营业客车、党政机关、事业团体非营业客车和非营业货车。</w:t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营业车辆：指从事社会运输并收取运费的车辆，包括出租、租赁营业客车、城市公交营业客车、公路客运营业客车和营业货车。</w:t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 对于兼有两类使用性质的车辆，按高档费率计费。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lastRenderedPageBreak/>
        <w:t>5.车辆种类：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费率表中车辆种类的定义同《机动车交通事故责任强制保险》。</w:t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客货两用车按相应客车或货车中的较高档费率计收保费。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>6.地区分类：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1D16EC" w:rsidRPr="001D16EC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沿海地区：福建、厦门、广东、深圳、广西、海南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702BA5" w:rsidRPr="00702BA5" w:rsidRDefault="001D16EC" w:rsidP="001D16EC">
      <w:pPr>
        <w:rPr>
          <w:rFonts w:ascii="仿宋" w:eastAsia="仿宋" w:hAnsi="仿宋"/>
          <w:sz w:val="28"/>
          <w:szCs w:val="28"/>
        </w:rPr>
      </w:pPr>
      <w:r w:rsidRPr="001D16EC">
        <w:rPr>
          <w:rFonts w:ascii="仿宋" w:eastAsia="仿宋" w:hAnsi="仿宋"/>
          <w:sz w:val="28"/>
          <w:szCs w:val="28"/>
        </w:rPr>
        <w:t xml:space="preserve">   非沿海地区：除上述地区以外其他地区</w:t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  <w:r w:rsidRPr="001D16EC">
        <w:rPr>
          <w:rFonts w:ascii="仿宋" w:eastAsia="仿宋" w:hAnsi="仿宋"/>
          <w:sz w:val="28"/>
          <w:szCs w:val="28"/>
        </w:rPr>
        <w:tab/>
      </w:r>
    </w:p>
    <w:p w:rsidR="00702BA5" w:rsidRPr="00702BA5" w:rsidRDefault="00702BA5" w:rsidP="00702BA5">
      <w:pPr>
        <w:rPr>
          <w:rFonts w:ascii="仿宋" w:eastAsia="仿宋" w:hAnsi="仿宋"/>
          <w:sz w:val="28"/>
          <w:szCs w:val="28"/>
        </w:rPr>
      </w:pP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  <w:r w:rsidRPr="00702BA5">
        <w:rPr>
          <w:rFonts w:ascii="仿宋" w:eastAsia="仿宋" w:hAnsi="仿宋"/>
          <w:sz w:val="28"/>
          <w:szCs w:val="28"/>
        </w:rPr>
        <w:tab/>
      </w:r>
    </w:p>
    <w:p w:rsidR="00F45C59" w:rsidRDefault="00F45C59" w:rsidP="00F45C59">
      <w:pPr>
        <w:jc w:val="center"/>
        <w:rPr>
          <w:rFonts w:ascii="宋体" w:eastAsia="宋体" w:hAnsi="宋体"/>
          <w:b/>
          <w:sz w:val="28"/>
          <w:szCs w:val="28"/>
        </w:rPr>
      </w:pPr>
      <w:r w:rsidRPr="00122266">
        <w:rPr>
          <w:rFonts w:ascii="宋体" w:eastAsia="宋体" w:hAnsi="宋体" w:hint="eastAsia"/>
          <w:b/>
          <w:sz w:val="28"/>
          <w:szCs w:val="28"/>
        </w:rPr>
        <w:t>三星财产保险（中国）有限公司机动车商业保险示范条款（</w:t>
      </w:r>
      <w:r w:rsidRPr="00122266">
        <w:rPr>
          <w:rFonts w:ascii="宋体" w:eastAsia="宋体" w:hAnsi="宋体"/>
          <w:b/>
          <w:sz w:val="28"/>
          <w:szCs w:val="28"/>
        </w:rPr>
        <w:t>2020版）附加机动车增值服务特约条款（BX20111211）</w:t>
      </w:r>
      <w:r w:rsidRPr="00E95CFD">
        <w:rPr>
          <w:rFonts w:ascii="宋体" w:eastAsia="宋体" w:hAnsi="宋体" w:hint="eastAsia"/>
          <w:b/>
          <w:sz w:val="28"/>
          <w:szCs w:val="28"/>
        </w:rPr>
        <w:t>基准纯风险保费表</w:t>
      </w:r>
    </w:p>
    <w:p w:rsidR="007131B8" w:rsidRDefault="007131B8" w:rsidP="007131B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</w:t>
      </w:r>
      <w:r w:rsidRPr="00122266">
        <w:rPr>
          <w:rFonts w:ascii="仿宋" w:eastAsia="仿宋" w:hAnsi="仿宋" w:hint="eastAsia"/>
          <w:sz w:val="28"/>
          <w:szCs w:val="28"/>
        </w:rPr>
        <w:t>道路救援服务特约条款</w:t>
      </w:r>
      <w:r w:rsidRPr="007131B8">
        <w:rPr>
          <w:rFonts w:ascii="仿宋" w:eastAsia="仿宋" w:hAnsi="仿宋" w:hint="eastAsia"/>
          <w:sz w:val="28"/>
          <w:szCs w:val="28"/>
        </w:rPr>
        <w:t>基准纯风险保费表</w:t>
      </w:r>
      <w:r>
        <w:rPr>
          <w:rFonts w:ascii="仿宋" w:eastAsia="仿宋" w:hAnsi="仿宋" w:hint="eastAsia"/>
          <w:sz w:val="28"/>
          <w:szCs w:val="28"/>
        </w:rPr>
        <w:t>（单位：元）</w:t>
      </w:r>
    </w:p>
    <w:tbl>
      <w:tblPr>
        <w:tblW w:w="71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993"/>
        <w:gridCol w:w="992"/>
        <w:gridCol w:w="1088"/>
        <w:gridCol w:w="1275"/>
        <w:gridCol w:w="1092"/>
      </w:tblGrid>
      <w:tr w:rsidR="007131B8" w:rsidRPr="004B1F41" w:rsidTr="007131B8">
        <w:trPr>
          <w:trHeight w:val="330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:rsidR="007131B8" w:rsidRPr="00457C38" w:rsidRDefault="007131B8" w:rsidP="009266E7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131B8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车辆使用性质</w:t>
            </w:r>
          </w:p>
        </w:tc>
        <w:tc>
          <w:tcPr>
            <w:tcW w:w="5440" w:type="dxa"/>
            <w:gridSpan w:val="5"/>
            <w:shd w:val="clear" w:color="auto" w:fill="auto"/>
          </w:tcPr>
          <w:p w:rsidR="007131B8" w:rsidRPr="00457C38" w:rsidRDefault="007131B8" w:rsidP="009266E7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7131B8"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道路救援服务</w:t>
            </w: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次数</w:t>
            </w:r>
          </w:p>
        </w:tc>
      </w:tr>
      <w:tr w:rsidR="007131B8" w:rsidRPr="004B1F41" w:rsidTr="007131B8">
        <w:trPr>
          <w:trHeight w:val="315"/>
        </w:trPr>
        <w:tc>
          <w:tcPr>
            <w:tcW w:w="1701" w:type="dxa"/>
            <w:vMerge/>
            <w:shd w:val="clear" w:color="auto" w:fill="auto"/>
            <w:hideMark/>
          </w:tcPr>
          <w:p w:rsidR="007131B8" w:rsidRPr="00457C38" w:rsidRDefault="007131B8" w:rsidP="009266E7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7131B8" w:rsidRPr="00457C38" w:rsidRDefault="007131B8" w:rsidP="009266E7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 w:rsidRPr="00457C38">
              <w:rPr>
                <w:rFonts w:ascii="仿宋" w:eastAsia="仿宋" w:hAnsi="仿宋"/>
                <w:szCs w:val="21"/>
              </w:rPr>
              <w:t>2次</w:t>
            </w:r>
          </w:p>
        </w:tc>
        <w:tc>
          <w:tcPr>
            <w:tcW w:w="992" w:type="dxa"/>
            <w:shd w:val="clear" w:color="auto" w:fill="auto"/>
          </w:tcPr>
          <w:p w:rsidR="007131B8" w:rsidRPr="00457C38" w:rsidRDefault="007131B8" w:rsidP="009266E7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7</w:t>
            </w:r>
            <w:r w:rsidRPr="00457C38">
              <w:rPr>
                <w:rFonts w:ascii="仿宋" w:eastAsia="仿宋" w:hAnsi="仿宋"/>
                <w:szCs w:val="21"/>
              </w:rPr>
              <w:t>次</w:t>
            </w:r>
          </w:p>
        </w:tc>
        <w:tc>
          <w:tcPr>
            <w:tcW w:w="1088" w:type="dxa"/>
            <w:shd w:val="clear" w:color="auto" w:fill="auto"/>
            <w:hideMark/>
          </w:tcPr>
          <w:p w:rsidR="007131B8" w:rsidRPr="00457C38" w:rsidRDefault="007131B8" w:rsidP="009266E7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次</w:t>
            </w:r>
          </w:p>
        </w:tc>
        <w:tc>
          <w:tcPr>
            <w:tcW w:w="1275" w:type="dxa"/>
            <w:shd w:val="clear" w:color="auto" w:fill="auto"/>
          </w:tcPr>
          <w:p w:rsidR="007131B8" w:rsidRPr="00457C38" w:rsidRDefault="007131B8" w:rsidP="009266E7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17次</w:t>
            </w:r>
          </w:p>
        </w:tc>
        <w:tc>
          <w:tcPr>
            <w:tcW w:w="1092" w:type="dxa"/>
          </w:tcPr>
          <w:p w:rsidR="007131B8" w:rsidRDefault="007131B8" w:rsidP="009266E7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color w:val="000000"/>
                <w:kern w:val="0"/>
                <w:szCs w:val="21"/>
              </w:rPr>
              <w:t>22次</w:t>
            </w:r>
          </w:p>
        </w:tc>
      </w:tr>
      <w:tr w:rsidR="007131B8" w:rsidRPr="004B1F41" w:rsidTr="007131B8">
        <w:trPr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7131B8" w:rsidRPr="007131B8" w:rsidRDefault="007131B8" w:rsidP="007131B8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131B8">
              <w:rPr>
                <w:rFonts w:ascii="仿宋" w:eastAsia="仿宋" w:hAnsi="仿宋" w:hint="eastAsia"/>
                <w:sz w:val="22"/>
                <w:szCs w:val="28"/>
              </w:rPr>
              <w:t>家庭自用车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8"/>
              </w:rPr>
            </w:pPr>
            <w:r w:rsidRPr="007131B8">
              <w:rPr>
                <w:rFonts w:ascii="仿宋" w:eastAsia="仿宋" w:hAnsi="仿宋"/>
                <w:sz w:val="22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8"/>
              </w:rPr>
              <w:t>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8"/>
              </w:rPr>
              <w:t>40</w:t>
            </w:r>
          </w:p>
        </w:tc>
        <w:tc>
          <w:tcPr>
            <w:tcW w:w="1092" w:type="dxa"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8"/>
              </w:rPr>
              <w:t>50</w:t>
            </w:r>
          </w:p>
        </w:tc>
      </w:tr>
      <w:tr w:rsidR="007131B8" w:rsidRPr="004B1F41" w:rsidTr="007131B8">
        <w:trPr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7131B8" w:rsidRPr="007131B8" w:rsidRDefault="007131B8" w:rsidP="007131B8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131B8">
              <w:rPr>
                <w:rFonts w:ascii="仿宋" w:eastAsia="仿宋" w:hAnsi="仿宋" w:hint="eastAsia"/>
                <w:sz w:val="22"/>
                <w:szCs w:val="28"/>
              </w:rPr>
              <w:t>企业、非营业客车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8"/>
              </w:rPr>
            </w:pPr>
            <w:r w:rsidRPr="007131B8">
              <w:rPr>
                <w:rFonts w:ascii="仿宋" w:eastAsia="仿宋" w:hAnsi="仿宋"/>
                <w:sz w:val="22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30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40</w:t>
            </w:r>
          </w:p>
        </w:tc>
        <w:tc>
          <w:tcPr>
            <w:tcW w:w="1092" w:type="dxa"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50</w:t>
            </w:r>
          </w:p>
        </w:tc>
      </w:tr>
      <w:tr w:rsidR="007131B8" w:rsidRPr="004B1F41" w:rsidTr="007131B8">
        <w:trPr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7131B8" w:rsidRPr="007131B8" w:rsidRDefault="007131B8" w:rsidP="007131B8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131B8">
              <w:rPr>
                <w:rFonts w:ascii="仿宋" w:eastAsia="仿宋" w:hAnsi="仿宋" w:hint="eastAsia"/>
                <w:sz w:val="22"/>
                <w:szCs w:val="28"/>
              </w:rPr>
              <w:t>党政机关、事业团体非营业客车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30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40</w:t>
            </w:r>
          </w:p>
        </w:tc>
        <w:tc>
          <w:tcPr>
            <w:tcW w:w="1092" w:type="dxa"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50</w:t>
            </w:r>
          </w:p>
        </w:tc>
      </w:tr>
      <w:tr w:rsidR="007131B8" w:rsidRPr="004B1F41" w:rsidTr="007131B8">
        <w:trPr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7131B8" w:rsidRPr="007131B8" w:rsidRDefault="007131B8" w:rsidP="007131B8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131B8">
              <w:rPr>
                <w:rFonts w:ascii="仿宋" w:eastAsia="仿宋" w:hAnsi="仿宋" w:hint="eastAsia"/>
                <w:sz w:val="22"/>
                <w:szCs w:val="28"/>
              </w:rPr>
              <w:t>非营业货车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30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40</w:t>
            </w:r>
          </w:p>
        </w:tc>
        <w:tc>
          <w:tcPr>
            <w:tcW w:w="1092" w:type="dxa"/>
            <w:vAlign w:val="center"/>
          </w:tcPr>
          <w:p w:rsidR="007131B8" w:rsidRPr="007131B8" w:rsidRDefault="007131B8" w:rsidP="00F45C59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50</w:t>
            </w:r>
          </w:p>
        </w:tc>
      </w:tr>
      <w:tr w:rsidR="007131B8" w:rsidRPr="004B1F41" w:rsidTr="007131B8">
        <w:trPr>
          <w:trHeight w:val="330"/>
        </w:trPr>
        <w:tc>
          <w:tcPr>
            <w:tcW w:w="1701" w:type="dxa"/>
            <w:shd w:val="clear" w:color="auto" w:fill="auto"/>
            <w:vAlign w:val="center"/>
            <w:hideMark/>
          </w:tcPr>
          <w:p w:rsidR="007131B8" w:rsidRPr="007131B8" w:rsidRDefault="007131B8" w:rsidP="007131B8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131B8">
              <w:rPr>
                <w:rFonts w:ascii="仿宋" w:eastAsia="仿宋" w:hAnsi="仿宋" w:hint="eastAsia"/>
                <w:sz w:val="22"/>
                <w:szCs w:val="28"/>
              </w:rPr>
              <w:t>出租、租赁、营业客车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131B8" w:rsidRDefault="007131B8" w:rsidP="007131B8">
            <w:pPr>
              <w:jc w:val="center"/>
            </w:pPr>
            <w:r w:rsidRPr="00276F14">
              <w:rPr>
                <w:rFonts w:ascii="仿宋" w:eastAsia="仿宋" w:hAnsi="仿宋"/>
                <w:sz w:val="22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200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400</w:t>
            </w:r>
          </w:p>
        </w:tc>
        <w:tc>
          <w:tcPr>
            <w:tcW w:w="1092" w:type="dxa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500</w:t>
            </w:r>
          </w:p>
        </w:tc>
      </w:tr>
      <w:tr w:rsidR="007131B8" w:rsidRPr="004B1F41" w:rsidTr="007131B8">
        <w:trPr>
          <w:trHeight w:val="330"/>
        </w:trPr>
        <w:tc>
          <w:tcPr>
            <w:tcW w:w="1701" w:type="dxa"/>
            <w:shd w:val="clear" w:color="auto" w:fill="auto"/>
            <w:vAlign w:val="center"/>
          </w:tcPr>
          <w:p w:rsidR="007131B8" w:rsidRPr="007131B8" w:rsidRDefault="007131B8" w:rsidP="007131B8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131B8">
              <w:rPr>
                <w:rFonts w:ascii="仿宋" w:eastAsia="仿宋" w:hAnsi="仿宋" w:hint="eastAsia"/>
                <w:sz w:val="22"/>
                <w:szCs w:val="28"/>
              </w:rPr>
              <w:t>城市公交、营业客车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1B8" w:rsidRDefault="007131B8" w:rsidP="007131B8">
            <w:pPr>
              <w:jc w:val="center"/>
            </w:pPr>
            <w:r w:rsidRPr="00276F14">
              <w:rPr>
                <w:rFonts w:ascii="仿宋" w:eastAsia="仿宋" w:hAnsi="仿宋"/>
                <w:sz w:val="22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200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400</w:t>
            </w:r>
          </w:p>
        </w:tc>
        <w:tc>
          <w:tcPr>
            <w:tcW w:w="1092" w:type="dxa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500</w:t>
            </w:r>
          </w:p>
        </w:tc>
      </w:tr>
      <w:tr w:rsidR="007131B8" w:rsidRPr="004B1F41" w:rsidTr="007131B8">
        <w:trPr>
          <w:trHeight w:val="330"/>
        </w:trPr>
        <w:tc>
          <w:tcPr>
            <w:tcW w:w="1701" w:type="dxa"/>
            <w:shd w:val="clear" w:color="auto" w:fill="auto"/>
            <w:vAlign w:val="center"/>
          </w:tcPr>
          <w:p w:rsidR="007131B8" w:rsidRPr="007131B8" w:rsidRDefault="007131B8" w:rsidP="007131B8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131B8">
              <w:rPr>
                <w:rFonts w:ascii="仿宋" w:eastAsia="仿宋" w:hAnsi="仿宋" w:hint="eastAsia"/>
                <w:sz w:val="22"/>
                <w:szCs w:val="28"/>
              </w:rPr>
              <w:t>公路客运、营业客车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1B8" w:rsidRDefault="007131B8" w:rsidP="007131B8">
            <w:pPr>
              <w:jc w:val="center"/>
            </w:pPr>
            <w:r w:rsidRPr="00276F14">
              <w:rPr>
                <w:rFonts w:ascii="仿宋" w:eastAsia="仿宋" w:hAnsi="仿宋"/>
                <w:sz w:val="22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200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400</w:t>
            </w:r>
          </w:p>
        </w:tc>
        <w:tc>
          <w:tcPr>
            <w:tcW w:w="1092" w:type="dxa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500</w:t>
            </w:r>
          </w:p>
        </w:tc>
      </w:tr>
      <w:tr w:rsidR="007131B8" w:rsidRPr="004B1F41" w:rsidTr="007131B8">
        <w:trPr>
          <w:trHeight w:val="330"/>
        </w:trPr>
        <w:tc>
          <w:tcPr>
            <w:tcW w:w="1701" w:type="dxa"/>
            <w:shd w:val="clear" w:color="auto" w:fill="auto"/>
            <w:vAlign w:val="center"/>
          </w:tcPr>
          <w:p w:rsidR="007131B8" w:rsidRPr="007131B8" w:rsidRDefault="007131B8" w:rsidP="007131B8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131B8">
              <w:rPr>
                <w:rFonts w:ascii="仿宋" w:eastAsia="仿宋" w:hAnsi="仿宋" w:hint="eastAsia"/>
                <w:sz w:val="22"/>
                <w:szCs w:val="28"/>
              </w:rPr>
              <w:t>营业货车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1B8" w:rsidRDefault="007131B8" w:rsidP="007131B8">
            <w:pPr>
              <w:jc w:val="center"/>
            </w:pPr>
            <w:r w:rsidRPr="00276F14">
              <w:rPr>
                <w:rFonts w:ascii="仿宋" w:eastAsia="仿宋" w:hAnsi="仿宋"/>
                <w:sz w:val="22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200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/>
                <w:sz w:val="22"/>
                <w:szCs w:val="28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400</w:t>
            </w:r>
          </w:p>
        </w:tc>
        <w:tc>
          <w:tcPr>
            <w:tcW w:w="1092" w:type="dxa"/>
            <w:vAlign w:val="center"/>
          </w:tcPr>
          <w:p w:rsidR="007131B8" w:rsidRPr="007131B8" w:rsidRDefault="007131B8" w:rsidP="007131B8">
            <w:pPr>
              <w:widowControl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500</w:t>
            </w:r>
          </w:p>
        </w:tc>
      </w:tr>
    </w:tbl>
    <w:p w:rsidR="00F45C59" w:rsidRPr="00E95CFD" w:rsidRDefault="00F45C59" w:rsidP="00F45C59">
      <w:pPr>
        <w:jc w:val="center"/>
        <w:rPr>
          <w:rFonts w:ascii="宋体" w:eastAsia="宋体" w:hAnsi="宋体"/>
          <w:b/>
          <w:sz w:val="28"/>
          <w:szCs w:val="28"/>
        </w:rPr>
      </w:pPr>
    </w:p>
    <w:p w:rsidR="007131B8" w:rsidRDefault="007131B8" w:rsidP="007131B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．</w:t>
      </w:r>
      <w:r w:rsidRPr="007131B8">
        <w:rPr>
          <w:rFonts w:ascii="仿宋" w:eastAsia="仿宋" w:hAnsi="仿宋" w:hint="eastAsia"/>
          <w:sz w:val="28"/>
          <w:szCs w:val="28"/>
        </w:rPr>
        <w:t>车辆安全检测特约条款基准纯风险保费表</w:t>
      </w:r>
      <w:r>
        <w:rPr>
          <w:rFonts w:ascii="仿宋" w:eastAsia="仿宋" w:hAnsi="仿宋" w:hint="eastAsia"/>
          <w:sz w:val="28"/>
          <w:szCs w:val="28"/>
        </w:rPr>
        <w:t>（单位：元）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1843"/>
        <w:gridCol w:w="1842"/>
        <w:gridCol w:w="1497"/>
      </w:tblGrid>
      <w:tr w:rsidR="007D7847" w:rsidTr="007D7847">
        <w:tc>
          <w:tcPr>
            <w:tcW w:w="3114" w:type="dxa"/>
          </w:tcPr>
          <w:p w:rsidR="007D7847" w:rsidRDefault="007D7847" w:rsidP="00702BA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182" w:type="dxa"/>
            <w:gridSpan w:val="3"/>
            <w:vAlign w:val="center"/>
          </w:tcPr>
          <w:p w:rsidR="007D7847" w:rsidRDefault="007D7847" w:rsidP="007D784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D7847">
              <w:rPr>
                <w:rFonts w:ascii="仿宋" w:eastAsia="仿宋" w:hAnsi="仿宋" w:hint="eastAsia"/>
                <w:sz w:val="22"/>
                <w:szCs w:val="28"/>
              </w:rPr>
              <w:t>车辆安全检测次数</w:t>
            </w:r>
          </w:p>
        </w:tc>
      </w:tr>
      <w:tr w:rsidR="007131B8" w:rsidRPr="007131B8" w:rsidTr="007D7847">
        <w:tc>
          <w:tcPr>
            <w:tcW w:w="3114" w:type="dxa"/>
            <w:vAlign w:val="center"/>
          </w:tcPr>
          <w:p w:rsidR="007131B8" w:rsidRPr="007131B8" w:rsidRDefault="007131B8" w:rsidP="007131B8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131B8">
              <w:rPr>
                <w:rFonts w:ascii="仿宋" w:eastAsia="仿宋" w:hAnsi="仿宋" w:hint="eastAsia"/>
                <w:sz w:val="22"/>
                <w:szCs w:val="28"/>
              </w:rPr>
              <w:lastRenderedPageBreak/>
              <w:t>车辆安全检测内容</w:t>
            </w:r>
          </w:p>
        </w:tc>
        <w:tc>
          <w:tcPr>
            <w:tcW w:w="1843" w:type="dxa"/>
          </w:tcPr>
          <w:p w:rsidR="007131B8" w:rsidRPr="007D7847" w:rsidRDefault="007131B8" w:rsidP="007131B8">
            <w:pPr>
              <w:jc w:val="center"/>
              <w:rPr>
                <w:rFonts w:ascii="仿宋" w:eastAsia="仿宋" w:hAnsi="仿宋"/>
                <w:sz w:val="32"/>
                <w:szCs w:val="28"/>
              </w:rPr>
            </w:pPr>
            <w:r w:rsidRPr="007D7847">
              <w:rPr>
                <w:rFonts w:ascii="仿宋" w:eastAsia="仿宋" w:hAnsi="仿宋" w:hint="eastAsia"/>
                <w:sz w:val="32"/>
                <w:szCs w:val="28"/>
              </w:rPr>
              <w:t>1次</w:t>
            </w:r>
          </w:p>
        </w:tc>
        <w:tc>
          <w:tcPr>
            <w:tcW w:w="1842" w:type="dxa"/>
          </w:tcPr>
          <w:p w:rsidR="007131B8" w:rsidRPr="007D7847" w:rsidRDefault="007131B8" w:rsidP="007131B8">
            <w:pPr>
              <w:jc w:val="center"/>
              <w:rPr>
                <w:rFonts w:ascii="仿宋" w:eastAsia="仿宋" w:hAnsi="仿宋"/>
                <w:sz w:val="32"/>
                <w:szCs w:val="28"/>
              </w:rPr>
            </w:pPr>
            <w:r w:rsidRPr="007D7847">
              <w:rPr>
                <w:rFonts w:ascii="仿宋" w:eastAsia="仿宋" w:hAnsi="仿宋" w:hint="eastAsia"/>
                <w:sz w:val="32"/>
                <w:szCs w:val="28"/>
              </w:rPr>
              <w:t>2次</w:t>
            </w:r>
          </w:p>
        </w:tc>
        <w:tc>
          <w:tcPr>
            <w:tcW w:w="1497" w:type="dxa"/>
          </w:tcPr>
          <w:p w:rsidR="007131B8" w:rsidRPr="007D7847" w:rsidRDefault="007131B8" w:rsidP="007131B8">
            <w:pPr>
              <w:jc w:val="center"/>
              <w:rPr>
                <w:rFonts w:ascii="仿宋" w:eastAsia="仿宋" w:hAnsi="仿宋"/>
                <w:sz w:val="32"/>
                <w:szCs w:val="28"/>
              </w:rPr>
            </w:pPr>
            <w:r w:rsidRPr="007D7847">
              <w:rPr>
                <w:rFonts w:ascii="仿宋" w:eastAsia="仿宋" w:hAnsi="仿宋" w:hint="eastAsia"/>
                <w:sz w:val="32"/>
                <w:szCs w:val="28"/>
              </w:rPr>
              <w:t>3次</w:t>
            </w:r>
          </w:p>
        </w:tc>
      </w:tr>
      <w:tr w:rsidR="007131B8" w:rsidTr="007D7847">
        <w:tc>
          <w:tcPr>
            <w:tcW w:w="3114" w:type="dxa"/>
          </w:tcPr>
          <w:p w:rsidR="007131B8" w:rsidRPr="007D7847" w:rsidRDefault="007D7847" w:rsidP="007D7847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D7847">
              <w:rPr>
                <w:rFonts w:ascii="仿宋" w:eastAsia="仿宋" w:hAnsi="仿宋" w:hint="eastAsia"/>
                <w:sz w:val="22"/>
                <w:szCs w:val="28"/>
              </w:rPr>
              <w:t>发动机检测（机油、空滤、燃油、冷却等）；变速器检测；底盘检测；轮胎检测；汽车玻璃检测；汽车电子系统检测（全车电控电器系统检测）；车内环境检测；蓄电池检测；</w:t>
            </w:r>
            <w:r>
              <w:rPr>
                <w:rFonts w:ascii="仿宋" w:eastAsia="仿宋" w:hAnsi="仿宋" w:hint="eastAsia"/>
                <w:sz w:val="22"/>
                <w:szCs w:val="28"/>
              </w:rPr>
              <w:t>车辆综合安全检测（不含</w:t>
            </w:r>
            <w:r w:rsidRPr="007D7847">
              <w:rPr>
                <w:rFonts w:ascii="仿宋" w:eastAsia="仿宋" w:hAnsi="仿宋" w:hint="eastAsia"/>
                <w:sz w:val="22"/>
                <w:szCs w:val="28"/>
              </w:rPr>
              <w:t>转向系统检测</w:t>
            </w:r>
            <w:r>
              <w:rPr>
                <w:rFonts w:ascii="仿宋" w:eastAsia="仿宋" w:hAnsi="仿宋" w:hint="eastAsia"/>
                <w:sz w:val="22"/>
                <w:szCs w:val="28"/>
              </w:rPr>
              <w:t>）。</w:t>
            </w:r>
          </w:p>
        </w:tc>
        <w:tc>
          <w:tcPr>
            <w:tcW w:w="1843" w:type="dxa"/>
            <w:vAlign w:val="center"/>
          </w:tcPr>
          <w:p w:rsidR="007131B8" w:rsidRPr="007D7847" w:rsidRDefault="007D7847" w:rsidP="007D7847">
            <w:pPr>
              <w:jc w:val="center"/>
              <w:rPr>
                <w:rFonts w:ascii="仿宋" w:eastAsia="仿宋" w:hAnsi="仿宋"/>
                <w:sz w:val="32"/>
                <w:szCs w:val="28"/>
              </w:rPr>
            </w:pPr>
            <w:r w:rsidRPr="007D7847">
              <w:rPr>
                <w:rFonts w:ascii="仿宋" w:eastAsia="仿宋" w:hAnsi="仿宋" w:hint="eastAsia"/>
                <w:sz w:val="32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7131B8" w:rsidRPr="007D7847" w:rsidRDefault="007D7847" w:rsidP="007D7847">
            <w:pPr>
              <w:jc w:val="center"/>
              <w:rPr>
                <w:rFonts w:ascii="仿宋" w:eastAsia="仿宋" w:hAnsi="仿宋"/>
                <w:sz w:val="32"/>
                <w:szCs w:val="28"/>
              </w:rPr>
            </w:pPr>
            <w:r w:rsidRPr="007D7847">
              <w:rPr>
                <w:rFonts w:ascii="仿宋" w:eastAsia="仿宋" w:hAnsi="仿宋" w:hint="eastAsia"/>
                <w:sz w:val="32"/>
                <w:szCs w:val="28"/>
              </w:rPr>
              <w:t>40</w:t>
            </w:r>
          </w:p>
        </w:tc>
        <w:tc>
          <w:tcPr>
            <w:tcW w:w="1497" w:type="dxa"/>
            <w:vAlign w:val="center"/>
          </w:tcPr>
          <w:p w:rsidR="007131B8" w:rsidRPr="007D7847" w:rsidRDefault="007D7847" w:rsidP="007D7847">
            <w:pPr>
              <w:jc w:val="center"/>
              <w:rPr>
                <w:rFonts w:ascii="仿宋" w:eastAsia="仿宋" w:hAnsi="仿宋"/>
                <w:sz w:val="32"/>
                <w:szCs w:val="28"/>
              </w:rPr>
            </w:pPr>
            <w:r w:rsidRPr="007D7847">
              <w:rPr>
                <w:rFonts w:ascii="仿宋" w:eastAsia="仿宋" w:hAnsi="仿宋" w:hint="eastAsia"/>
                <w:sz w:val="32"/>
                <w:szCs w:val="28"/>
              </w:rPr>
              <w:t>80</w:t>
            </w:r>
          </w:p>
        </w:tc>
      </w:tr>
      <w:tr w:rsidR="007D7847" w:rsidTr="007D7847">
        <w:tc>
          <w:tcPr>
            <w:tcW w:w="3114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7D7847">
              <w:rPr>
                <w:rFonts w:ascii="仿宋" w:eastAsia="仿宋" w:hAnsi="仿宋" w:hint="eastAsia"/>
                <w:sz w:val="22"/>
                <w:szCs w:val="28"/>
              </w:rPr>
              <w:t>发动机检测（机油、空滤、燃油、冷却等）；变速器检测；转向系统检测（含车轮定位测试、轮胎动平衡测试）</w:t>
            </w:r>
            <w:r>
              <w:rPr>
                <w:rFonts w:ascii="仿宋" w:eastAsia="仿宋" w:hAnsi="仿宋" w:hint="eastAsia"/>
                <w:sz w:val="22"/>
                <w:szCs w:val="28"/>
              </w:rPr>
              <w:t>；</w:t>
            </w:r>
            <w:r w:rsidRPr="007D7847">
              <w:rPr>
                <w:rFonts w:ascii="仿宋" w:eastAsia="仿宋" w:hAnsi="仿宋" w:hint="eastAsia"/>
                <w:sz w:val="22"/>
                <w:szCs w:val="28"/>
              </w:rPr>
              <w:t>底盘检测；轮胎检测；汽车玻璃检测；汽车电子系统检测（全车电控电器系统检测）；车内环境检测；蓄电池检测；车辆综合安全检测。</w:t>
            </w:r>
          </w:p>
        </w:tc>
        <w:tc>
          <w:tcPr>
            <w:tcW w:w="1843" w:type="dxa"/>
            <w:vAlign w:val="center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32"/>
                <w:szCs w:val="28"/>
              </w:rPr>
            </w:pPr>
            <w:r w:rsidRPr="007D7847">
              <w:rPr>
                <w:rFonts w:ascii="仿宋" w:eastAsia="仿宋" w:hAnsi="仿宋"/>
                <w:sz w:val="32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32"/>
                <w:szCs w:val="28"/>
              </w:rPr>
            </w:pPr>
            <w:r w:rsidRPr="007D7847">
              <w:rPr>
                <w:rFonts w:ascii="仿宋" w:eastAsia="仿宋" w:hAnsi="仿宋" w:hint="eastAsia"/>
                <w:sz w:val="32"/>
                <w:szCs w:val="28"/>
              </w:rPr>
              <w:t>250</w:t>
            </w:r>
          </w:p>
        </w:tc>
        <w:tc>
          <w:tcPr>
            <w:tcW w:w="1497" w:type="dxa"/>
            <w:vAlign w:val="center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32"/>
                <w:szCs w:val="28"/>
              </w:rPr>
            </w:pPr>
            <w:r w:rsidRPr="007D7847">
              <w:rPr>
                <w:rFonts w:ascii="仿宋" w:eastAsia="仿宋" w:hAnsi="仿宋" w:hint="eastAsia"/>
                <w:sz w:val="32"/>
                <w:szCs w:val="28"/>
              </w:rPr>
              <w:t>500</w:t>
            </w:r>
          </w:p>
        </w:tc>
      </w:tr>
    </w:tbl>
    <w:p w:rsidR="001D16EC" w:rsidRDefault="001D16EC" w:rsidP="00702BA5">
      <w:pPr>
        <w:rPr>
          <w:rFonts w:ascii="仿宋" w:eastAsia="仿宋" w:hAnsi="仿宋"/>
          <w:sz w:val="28"/>
          <w:szCs w:val="28"/>
        </w:rPr>
      </w:pPr>
    </w:p>
    <w:p w:rsidR="007D7847" w:rsidRDefault="007D7847" w:rsidP="00702BA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Pr="007D7847">
        <w:rPr>
          <w:rFonts w:hint="eastAsia"/>
        </w:rPr>
        <w:t xml:space="preserve"> </w:t>
      </w:r>
      <w:r w:rsidRPr="007D7847">
        <w:rPr>
          <w:rFonts w:ascii="仿宋" w:eastAsia="仿宋" w:hAnsi="仿宋" w:hint="eastAsia"/>
          <w:sz w:val="28"/>
          <w:szCs w:val="28"/>
        </w:rPr>
        <w:t>代为驾驶服务特约条款</w:t>
      </w:r>
      <w:r w:rsidRPr="007131B8">
        <w:rPr>
          <w:rFonts w:ascii="仿宋" w:eastAsia="仿宋" w:hAnsi="仿宋" w:hint="eastAsia"/>
          <w:sz w:val="28"/>
          <w:szCs w:val="28"/>
        </w:rPr>
        <w:t>基准纯风险保费表</w:t>
      </w:r>
      <w:r>
        <w:rPr>
          <w:rFonts w:ascii="仿宋" w:eastAsia="仿宋" w:hAnsi="仿宋" w:hint="eastAsia"/>
          <w:sz w:val="28"/>
          <w:szCs w:val="28"/>
        </w:rPr>
        <w:t>（单位：元）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7D7847" w:rsidTr="007D7847">
        <w:tc>
          <w:tcPr>
            <w:tcW w:w="2765" w:type="dxa"/>
          </w:tcPr>
          <w:p w:rsidR="007D7847" w:rsidRDefault="007D7847" w:rsidP="007D784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D7847">
              <w:rPr>
                <w:rFonts w:ascii="仿宋" w:eastAsia="仿宋" w:hAnsi="仿宋" w:hint="eastAsia"/>
                <w:sz w:val="28"/>
                <w:szCs w:val="28"/>
              </w:rPr>
              <w:t>代为驾驶服务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次数</w:t>
            </w:r>
          </w:p>
        </w:tc>
        <w:tc>
          <w:tcPr>
            <w:tcW w:w="2765" w:type="dxa"/>
          </w:tcPr>
          <w:p w:rsidR="007D7847" w:rsidRDefault="007D7847" w:rsidP="007D784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D7847">
              <w:rPr>
                <w:rFonts w:ascii="仿宋" w:eastAsia="仿宋" w:hAnsi="仿宋" w:hint="eastAsia"/>
                <w:sz w:val="28"/>
                <w:szCs w:val="28"/>
              </w:rPr>
              <w:t>代为驾驶服务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价格</w:t>
            </w:r>
          </w:p>
        </w:tc>
        <w:tc>
          <w:tcPr>
            <w:tcW w:w="2766" w:type="dxa"/>
          </w:tcPr>
          <w:p w:rsidR="007D7847" w:rsidRDefault="007D7847" w:rsidP="007D784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纯风险费率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D7847">
              <w:rPr>
                <w:rFonts w:ascii="仿宋" w:eastAsia="仿宋" w:hAnsi="仿宋" w:hint="eastAsia"/>
                <w:sz w:val="24"/>
                <w:szCs w:val="28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0%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D7847">
              <w:rPr>
                <w:rFonts w:ascii="仿宋" w:eastAsia="仿宋" w:hAnsi="仿宋" w:hint="eastAsia"/>
                <w:sz w:val="24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Default="007D7847" w:rsidP="007D7847">
            <w:pPr>
              <w:jc w:val="center"/>
            </w:pPr>
            <w:r w:rsidRPr="00D16DC6">
              <w:rPr>
                <w:rFonts w:ascii="仿宋" w:eastAsia="仿宋" w:hAnsi="仿宋" w:hint="eastAsia"/>
                <w:sz w:val="24"/>
                <w:szCs w:val="28"/>
              </w:rPr>
              <w:t>0%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3次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Default="007D7847" w:rsidP="007D7847">
            <w:pPr>
              <w:jc w:val="center"/>
            </w:pPr>
            <w:r w:rsidRPr="00D16DC6">
              <w:rPr>
                <w:rFonts w:ascii="仿宋" w:eastAsia="仿宋" w:hAnsi="仿宋" w:hint="eastAsia"/>
                <w:sz w:val="24"/>
                <w:szCs w:val="28"/>
              </w:rPr>
              <w:t>0%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4次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Default="007D7847" w:rsidP="007D7847">
            <w:pPr>
              <w:jc w:val="center"/>
            </w:pPr>
            <w:r w:rsidRPr="00D16DC6">
              <w:rPr>
                <w:rFonts w:ascii="仿宋" w:eastAsia="仿宋" w:hAnsi="仿宋" w:hint="eastAsia"/>
                <w:sz w:val="24"/>
                <w:szCs w:val="28"/>
              </w:rPr>
              <w:t>0%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5次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Default="007D7847" w:rsidP="007D7847">
            <w:pPr>
              <w:jc w:val="center"/>
            </w:pPr>
            <w:r w:rsidRPr="00D16DC6">
              <w:rPr>
                <w:rFonts w:ascii="仿宋" w:eastAsia="仿宋" w:hAnsi="仿宋" w:hint="eastAsia"/>
                <w:sz w:val="24"/>
                <w:szCs w:val="28"/>
              </w:rPr>
              <w:t>0%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6次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80%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7次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80%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8次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100%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9次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100%</w:t>
            </w:r>
          </w:p>
        </w:tc>
      </w:tr>
      <w:tr w:rsidR="007D7847" w:rsidRPr="007D7847" w:rsidTr="007D7847">
        <w:tc>
          <w:tcPr>
            <w:tcW w:w="2765" w:type="dxa"/>
          </w:tcPr>
          <w:p w:rsid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10次</w:t>
            </w:r>
          </w:p>
        </w:tc>
        <w:tc>
          <w:tcPr>
            <w:tcW w:w="2765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Pr="007D7847" w:rsidRDefault="007D7847" w:rsidP="007D784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100%</w:t>
            </w:r>
          </w:p>
        </w:tc>
      </w:tr>
    </w:tbl>
    <w:p w:rsidR="007D7847" w:rsidRDefault="007D7847" w:rsidP="00702BA5">
      <w:pPr>
        <w:rPr>
          <w:rFonts w:ascii="仿宋" w:eastAsia="仿宋" w:hAnsi="仿宋"/>
          <w:sz w:val="28"/>
          <w:szCs w:val="28"/>
        </w:rPr>
      </w:pPr>
    </w:p>
    <w:p w:rsidR="007D7847" w:rsidRDefault="007D7847" w:rsidP="00702BA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Pr="007D7847">
        <w:rPr>
          <w:rFonts w:hint="eastAsia"/>
        </w:rPr>
        <w:t xml:space="preserve"> </w:t>
      </w:r>
      <w:r w:rsidRPr="007D7847">
        <w:rPr>
          <w:rFonts w:ascii="仿宋" w:eastAsia="仿宋" w:hAnsi="仿宋" w:hint="eastAsia"/>
          <w:sz w:val="28"/>
          <w:szCs w:val="28"/>
        </w:rPr>
        <w:t>代为送检服务特约条款</w:t>
      </w:r>
      <w:r w:rsidRPr="007131B8">
        <w:rPr>
          <w:rFonts w:ascii="仿宋" w:eastAsia="仿宋" w:hAnsi="仿宋" w:hint="eastAsia"/>
          <w:sz w:val="28"/>
          <w:szCs w:val="28"/>
        </w:rPr>
        <w:t>基准纯风险保费表</w:t>
      </w:r>
      <w:r>
        <w:rPr>
          <w:rFonts w:ascii="仿宋" w:eastAsia="仿宋" w:hAnsi="仿宋" w:hint="eastAsia"/>
          <w:sz w:val="28"/>
          <w:szCs w:val="28"/>
        </w:rPr>
        <w:t>（单位：元）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7D7847" w:rsidTr="009266E7">
        <w:tc>
          <w:tcPr>
            <w:tcW w:w="2765" w:type="dxa"/>
          </w:tcPr>
          <w:p w:rsidR="007D7847" w:rsidRDefault="007D7847" w:rsidP="009266E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D7847">
              <w:rPr>
                <w:rFonts w:ascii="仿宋" w:eastAsia="仿宋" w:hAnsi="仿宋" w:hint="eastAsia"/>
                <w:sz w:val="28"/>
                <w:szCs w:val="28"/>
              </w:rPr>
              <w:t>代为送检服务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次数</w:t>
            </w:r>
          </w:p>
        </w:tc>
        <w:tc>
          <w:tcPr>
            <w:tcW w:w="2765" w:type="dxa"/>
          </w:tcPr>
          <w:p w:rsidR="007D7847" w:rsidRDefault="007D7847" w:rsidP="009266E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D7847">
              <w:rPr>
                <w:rFonts w:ascii="仿宋" w:eastAsia="仿宋" w:hAnsi="仿宋" w:hint="eastAsia"/>
                <w:sz w:val="28"/>
                <w:szCs w:val="28"/>
              </w:rPr>
              <w:t>代为送检服务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价格</w:t>
            </w:r>
          </w:p>
        </w:tc>
        <w:tc>
          <w:tcPr>
            <w:tcW w:w="2766" w:type="dxa"/>
          </w:tcPr>
          <w:p w:rsidR="007D7847" w:rsidRDefault="007D7847" w:rsidP="009266E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纯风险费率</w:t>
            </w:r>
          </w:p>
        </w:tc>
      </w:tr>
      <w:tr w:rsidR="007D7847" w:rsidRPr="007D7847" w:rsidTr="009266E7">
        <w:tc>
          <w:tcPr>
            <w:tcW w:w="2765" w:type="dxa"/>
          </w:tcPr>
          <w:p w:rsidR="007D7847" w:rsidRPr="007D7847" w:rsidRDefault="007D7847" w:rsidP="009266E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D7847">
              <w:rPr>
                <w:rFonts w:ascii="仿宋" w:eastAsia="仿宋" w:hAnsi="仿宋" w:hint="eastAsia"/>
                <w:sz w:val="24"/>
                <w:szCs w:val="28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次</w:t>
            </w:r>
          </w:p>
        </w:tc>
        <w:tc>
          <w:tcPr>
            <w:tcW w:w="2765" w:type="dxa"/>
          </w:tcPr>
          <w:p w:rsidR="007D7847" w:rsidRPr="007D7847" w:rsidRDefault="007D7847" w:rsidP="009266E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Pr="007D7847" w:rsidRDefault="007D7847" w:rsidP="009266E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0%</w:t>
            </w:r>
          </w:p>
        </w:tc>
      </w:tr>
      <w:tr w:rsidR="007D7847" w:rsidRPr="007D7847" w:rsidTr="009266E7">
        <w:tc>
          <w:tcPr>
            <w:tcW w:w="2765" w:type="dxa"/>
          </w:tcPr>
          <w:p w:rsidR="007D7847" w:rsidRPr="007D7847" w:rsidRDefault="007D7847" w:rsidP="009266E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 w:rsidRPr="007D7847">
              <w:rPr>
                <w:rFonts w:ascii="仿宋" w:eastAsia="仿宋" w:hAnsi="仿宋" w:hint="eastAsia"/>
                <w:sz w:val="24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次</w:t>
            </w:r>
          </w:p>
        </w:tc>
        <w:tc>
          <w:tcPr>
            <w:tcW w:w="2765" w:type="dxa"/>
          </w:tcPr>
          <w:p w:rsidR="007D7847" w:rsidRPr="007D7847" w:rsidRDefault="007D7847" w:rsidP="009266E7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100</w:t>
            </w:r>
          </w:p>
        </w:tc>
        <w:tc>
          <w:tcPr>
            <w:tcW w:w="2766" w:type="dxa"/>
          </w:tcPr>
          <w:p w:rsidR="007D7847" w:rsidRDefault="007D7847" w:rsidP="009266E7">
            <w:pPr>
              <w:jc w:val="center"/>
            </w:pPr>
            <w:r>
              <w:rPr>
                <w:rFonts w:ascii="仿宋" w:eastAsia="仿宋" w:hAnsi="仿宋"/>
                <w:sz w:val="24"/>
                <w:szCs w:val="28"/>
              </w:rPr>
              <w:t>5</w:t>
            </w:r>
            <w:r w:rsidRPr="00D16DC6">
              <w:rPr>
                <w:rFonts w:ascii="仿宋" w:eastAsia="仿宋" w:hAnsi="仿宋" w:hint="eastAsia"/>
                <w:sz w:val="24"/>
                <w:szCs w:val="28"/>
              </w:rPr>
              <w:t>0%</w:t>
            </w:r>
          </w:p>
        </w:tc>
      </w:tr>
    </w:tbl>
    <w:p w:rsidR="007D7847" w:rsidRPr="007D7847" w:rsidRDefault="007D7847" w:rsidP="003913ED">
      <w:pPr>
        <w:rPr>
          <w:rFonts w:ascii="仿宋" w:eastAsia="仿宋" w:hAnsi="仿宋"/>
          <w:sz w:val="28"/>
          <w:szCs w:val="28"/>
        </w:rPr>
      </w:pPr>
    </w:p>
    <w:sectPr w:rsidR="007D7847" w:rsidRPr="007D78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F54" w:rsidRDefault="000F2F54" w:rsidP="001D16EC">
      <w:r>
        <w:separator/>
      </w:r>
    </w:p>
  </w:endnote>
  <w:endnote w:type="continuationSeparator" w:id="0">
    <w:p w:rsidR="000F2F54" w:rsidRDefault="000F2F54" w:rsidP="001D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F54" w:rsidRDefault="000F2F54" w:rsidP="001D16EC">
      <w:r>
        <w:separator/>
      </w:r>
    </w:p>
  </w:footnote>
  <w:footnote w:type="continuationSeparator" w:id="0">
    <w:p w:rsidR="000F2F54" w:rsidRDefault="000F2F54" w:rsidP="001D1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FD"/>
    <w:rsid w:val="000F2F54"/>
    <w:rsid w:val="00122266"/>
    <w:rsid w:val="00154B63"/>
    <w:rsid w:val="001D16EC"/>
    <w:rsid w:val="003913ED"/>
    <w:rsid w:val="0043570E"/>
    <w:rsid w:val="00504740"/>
    <w:rsid w:val="00635084"/>
    <w:rsid w:val="00702BA5"/>
    <w:rsid w:val="007131B8"/>
    <w:rsid w:val="007D7847"/>
    <w:rsid w:val="00DE291F"/>
    <w:rsid w:val="00E95CFD"/>
    <w:rsid w:val="00F219D5"/>
    <w:rsid w:val="00F4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B35643-7318-45DC-BCD4-7665624A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16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16EC"/>
    <w:rPr>
      <w:sz w:val="18"/>
      <w:szCs w:val="18"/>
    </w:rPr>
  </w:style>
  <w:style w:type="table" w:styleId="a7">
    <w:name w:val="Table Grid"/>
    <w:basedOn w:val="a1"/>
    <w:uiPriority w:val="39"/>
    <w:rsid w:val="00713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996</Words>
  <Characters>996</Characters>
  <Application>Microsoft Office Word</Application>
  <DocSecurity>0</DocSecurity>
  <Lines>52</Lines>
  <Paragraphs>39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机动车商业保险示范条款（2020版）附加机动车增值服务特约条款（BX20111211）基准纯风险保费表</dc:title>
  <dc:subject/>
  <dc:creator>Windows 用户</dc:creator>
  <cp:keywords/>
  <dc:description/>
  <cp:lastModifiedBy>Windows 用户</cp:lastModifiedBy>
  <cp:revision>2</cp:revision>
  <dcterms:created xsi:type="dcterms:W3CDTF">2020-09-28T02:32:00Z</dcterms:created>
  <dcterms:modified xsi:type="dcterms:W3CDTF">2020-09-28T02:32:00Z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D:\工作\商车费改\综合改革\报批\商业险\三星保发【2020】266号关于备案三星财产保险（中国）有限公司示范型商业机动车保险产品的报告\费率\机动车\三星财产保险（中国）有限公司机动车商业保险示范条款（2020版）附加车轮单独损失险（BX20111202）基准纯风险保费表.docx</vt:lpwstr>
  </property>
</Properties>
</file>