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B63" w:rsidRPr="00E95CFD" w:rsidRDefault="00E95CFD" w:rsidP="00E95CFD">
      <w:pPr>
        <w:jc w:val="center"/>
        <w:rPr>
          <w:rFonts w:ascii="宋体" w:eastAsia="宋体" w:hAnsi="宋体"/>
          <w:b/>
          <w:sz w:val="28"/>
          <w:szCs w:val="28"/>
        </w:rPr>
      </w:pPr>
      <w:bookmarkStart w:id="0" w:name="_GoBack"/>
      <w:bookmarkEnd w:id="0"/>
      <w:r w:rsidRPr="00E95CFD">
        <w:rPr>
          <w:rFonts w:ascii="宋体" w:eastAsia="宋体" w:hAnsi="宋体" w:hint="eastAsia"/>
          <w:b/>
          <w:sz w:val="28"/>
          <w:szCs w:val="28"/>
        </w:rPr>
        <w:t>三星财产保险（中国）有限公司机动车商业保险示范条款（</w:t>
      </w:r>
      <w:r w:rsidRPr="00E95CFD">
        <w:rPr>
          <w:rFonts w:ascii="宋体" w:eastAsia="宋体" w:hAnsi="宋体"/>
          <w:b/>
          <w:sz w:val="28"/>
          <w:szCs w:val="28"/>
        </w:rPr>
        <w:t>2020版）附加车轮单独损失险（BX20111202）</w:t>
      </w:r>
      <w:r w:rsidRPr="00E95CFD">
        <w:rPr>
          <w:rFonts w:ascii="宋体" w:eastAsia="宋体" w:hAnsi="宋体" w:hint="eastAsia"/>
          <w:b/>
          <w:sz w:val="28"/>
          <w:szCs w:val="28"/>
        </w:rPr>
        <w:t>基准纯风险保费表</w:t>
      </w:r>
    </w:p>
    <w:p w:rsidR="00E95CFD" w:rsidRPr="00E95CFD" w:rsidRDefault="00E95CFD" w:rsidP="00E95CFD">
      <w:pPr>
        <w:jc w:val="center"/>
        <w:rPr>
          <w:rFonts w:ascii="宋体" w:eastAsia="宋体" w:hAnsi="宋体"/>
          <w:b/>
          <w:sz w:val="28"/>
          <w:szCs w:val="28"/>
        </w:rPr>
      </w:pPr>
      <w:r w:rsidRPr="00E95CFD">
        <w:rPr>
          <w:rFonts w:ascii="宋体" w:eastAsia="宋体" w:hAnsi="宋体"/>
          <w:b/>
          <w:sz w:val="28"/>
          <w:szCs w:val="28"/>
        </w:rPr>
        <w:t>-使用说明</w:t>
      </w:r>
    </w:p>
    <w:p w:rsidR="00E95CFD" w:rsidRPr="00E95CFD" w:rsidRDefault="00E95CFD" w:rsidP="00E95CFD">
      <w:pPr>
        <w:rPr>
          <w:rFonts w:ascii="仿宋" w:eastAsia="仿宋" w:hAnsi="仿宋"/>
          <w:b/>
          <w:sz w:val="28"/>
          <w:szCs w:val="28"/>
        </w:rPr>
      </w:pPr>
      <w:r w:rsidRPr="00E95CFD">
        <w:rPr>
          <w:rFonts w:ascii="仿宋" w:eastAsia="仿宋" w:hAnsi="仿宋" w:hint="eastAsia"/>
          <w:b/>
          <w:sz w:val="28"/>
          <w:szCs w:val="28"/>
        </w:rPr>
        <w:t>一、保费计算公式</w:t>
      </w:r>
      <w:r w:rsidRPr="00E95CFD">
        <w:rPr>
          <w:rFonts w:ascii="仿宋" w:eastAsia="仿宋" w:hAnsi="仿宋"/>
          <w:b/>
          <w:sz w:val="28"/>
          <w:szCs w:val="28"/>
        </w:rPr>
        <w:tab/>
      </w:r>
      <w:r w:rsidRPr="00E95CFD">
        <w:rPr>
          <w:rFonts w:ascii="仿宋" w:eastAsia="仿宋" w:hAnsi="仿宋"/>
          <w:b/>
          <w:sz w:val="28"/>
          <w:szCs w:val="28"/>
        </w:rPr>
        <w:tab/>
      </w:r>
      <w:r w:rsidRPr="00E95CFD">
        <w:rPr>
          <w:rFonts w:ascii="仿宋" w:eastAsia="仿宋" w:hAnsi="仿宋"/>
          <w:b/>
          <w:sz w:val="28"/>
          <w:szCs w:val="28"/>
        </w:rPr>
        <w:tab/>
      </w:r>
      <w:r w:rsidRPr="00E95CFD">
        <w:rPr>
          <w:rFonts w:ascii="仿宋" w:eastAsia="仿宋" w:hAnsi="仿宋"/>
          <w:b/>
          <w:sz w:val="28"/>
          <w:szCs w:val="28"/>
        </w:rPr>
        <w:tab/>
      </w:r>
    </w:p>
    <w:p w:rsidR="00E95CFD" w:rsidRPr="00E95CFD" w:rsidRDefault="00E95CFD" w:rsidP="00E95CFD">
      <w:pPr>
        <w:rPr>
          <w:rFonts w:ascii="仿宋" w:eastAsia="仿宋" w:hAnsi="仿宋"/>
          <w:sz w:val="28"/>
          <w:szCs w:val="28"/>
        </w:rPr>
      </w:pPr>
      <w:r w:rsidRPr="00E95CFD">
        <w:rPr>
          <w:rFonts w:ascii="仿宋" w:eastAsia="仿宋" w:hAnsi="仿宋"/>
          <w:sz w:val="28"/>
          <w:szCs w:val="28"/>
        </w:rPr>
        <w:t>1.保费计算公式如下：</w:t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</w:p>
    <w:p w:rsidR="00E95CFD" w:rsidRPr="00E95CFD" w:rsidRDefault="00E95CFD" w:rsidP="00E95CFD">
      <w:pPr>
        <w:rPr>
          <w:rFonts w:ascii="仿宋" w:eastAsia="仿宋" w:hAnsi="仿宋"/>
          <w:sz w:val="28"/>
          <w:szCs w:val="28"/>
        </w:rPr>
      </w:pPr>
      <w:r w:rsidRPr="00E95CFD">
        <w:rPr>
          <w:rFonts w:ascii="仿宋" w:eastAsia="仿宋" w:hAnsi="仿宋"/>
          <w:sz w:val="28"/>
          <w:szCs w:val="28"/>
        </w:rPr>
        <w:t xml:space="preserve">  商业车险保费=基准保费×费率调整系数</w:t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</w:p>
    <w:p w:rsidR="00E95CFD" w:rsidRPr="00E95CFD" w:rsidRDefault="00E95CFD" w:rsidP="00E95CFD">
      <w:pPr>
        <w:rPr>
          <w:rFonts w:ascii="仿宋" w:eastAsia="仿宋" w:hAnsi="仿宋"/>
          <w:sz w:val="28"/>
          <w:szCs w:val="28"/>
        </w:rPr>
      </w:pPr>
      <w:r w:rsidRPr="00E95CFD">
        <w:rPr>
          <w:rFonts w:ascii="仿宋" w:eastAsia="仿宋" w:hAnsi="仿宋"/>
          <w:sz w:val="28"/>
          <w:szCs w:val="28"/>
        </w:rPr>
        <w:t>2.基准保费=基准纯风险保费 /（1 - 附加费用率）</w:t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</w:p>
    <w:p w:rsidR="00E95CFD" w:rsidRPr="00E95CFD" w:rsidRDefault="00E95CFD" w:rsidP="00E95CFD">
      <w:pPr>
        <w:rPr>
          <w:rFonts w:ascii="仿宋" w:eastAsia="仿宋" w:hAnsi="仿宋"/>
          <w:sz w:val="28"/>
          <w:szCs w:val="28"/>
        </w:rPr>
      </w:pPr>
      <w:r w:rsidRPr="00E95CFD">
        <w:rPr>
          <w:rFonts w:ascii="仿宋" w:eastAsia="仿宋" w:hAnsi="仿宋"/>
          <w:sz w:val="28"/>
          <w:szCs w:val="28"/>
        </w:rPr>
        <w:t xml:space="preserve">  其中，基准纯风险保费为投保各主险与附加险基准纯风险保费之和。</w:t>
      </w:r>
    </w:p>
    <w:p w:rsidR="00E95CFD" w:rsidRDefault="00E95CFD" w:rsidP="00E95CFD">
      <w:pPr>
        <w:rPr>
          <w:rFonts w:ascii="仿宋" w:eastAsia="仿宋" w:hAnsi="仿宋"/>
          <w:b/>
          <w:sz w:val="28"/>
          <w:szCs w:val="28"/>
        </w:rPr>
      </w:pPr>
      <w:r w:rsidRPr="00E95CFD">
        <w:rPr>
          <w:rFonts w:ascii="仿宋" w:eastAsia="仿宋" w:hAnsi="仿宋"/>
          <w:sz w:val="28"/>
          <w:szCs w:val="28"/>
        </w:rPr>
        <w:t>3.费率调整系数=无赔款优待系数×交通违法系数×自主定价系数</w:t>
      </w:r>
      <w:r w:rsidRPr="00E95CFD">
        <w:rPr>
          <w:rFonts w:ascii="仿宋" w:eastAsia="仿宋" w:hAnsi="仿宋"/>
          <w:b/>
          <w:sz w:val="28"/>
          <w:szCs w:val="28"/>
        </w:rPr>
        <w:tab/>
      </w:r>
      <w:r w:rsidRPr="00E95CFD">
        <w:rPr>
          <w:rFonts w:ascii="仿宋" w:eastAsia="仿宋" w:hAnsi="仿宋"/>
          <w:b/>
          <w:sz w:val="28"/>
          <w:szCs w:val="28"/>
        </w:rPr>
        <w:tab/>
      </w:r>
      <w:r w:rsidRPr="00E95CFD">
        <w:rPr>
          <w:rFonts w:ascii="仿宋" w:eastAsia="仿宋" w:hAnsi="仿宋"/>
          <w:b/>
          <w:sz w:val="28"/>
          <w:szCs w:val="28"/>
        </w:rPr>
        <w:tab/>
      </w:r>
      <w:r w:rsidRPr="00E95CFD">
        <w:rPr>
          <w:rFonts w:ascii="仿宋" w:eastAsia="仿宋" w:hAnsi="仿宋"/>
          <w:b/>
          <w:sz w:val="28"/>
          <w:szCs w:val="28"/>
        </w:rPr>
        <w:tab/>
      </w:r>
    </w:p>
    <w:p w:rsidR="00E95CFD" w:rsidRPr="0041425F" w:rsidRDefault="00E95CFD" w:rsidP="00E95CFD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</w:t>
      </w:r>
      <w:r w:rsidRPr="0041425F">
        <w:rPr>
          <w:rFonts w:ascii="仿宋" w:eastAsia="仿宋" w:hAnsi="仿宋" w:hint="eastAsia"/>
          <w:b/>
          <w:bCs/>
          <w:sz w:val="28"/>
          <w:szCs w:val="28"/>
        </w:rPr>
        <w:t>车轮单独损</w:t>
      </w:r>
      <w:r>
        <w:rPr>
          <w:rFonts w:ascii="仿宋" w:eastAsia="仿宋" w:hAnsi="仿宋" w:hint="eastAsia"/>
          <w:b/>
          <w:bCs/>
          <w:sz w:val="28"/>
          <w:szCs w:val="28"/>
        </w:rPr>
        <w:t>失</w:t>
      </w:r>
      <w:r w:rsidRPr="0041425F">
        <w:rPr>
          <w:rFonts w:ascii="仿宋" w:eastAsia="仿宋" w:hAnsi="仿宋" w:hint="eastAsia"/>
          <w:b/>
          <w:bCs/>
          <w:sz w:val="28"/>
          <w:szCs w:val="28"/>
        </w:rPr>
        <w:t>险</w:t>
      </w:r>
      <w:r w:rsidR="001D16EC">
        <w:rPr>
          <w:rFonts w:ascii="仿宋" w:eastAsia="仿宋" w:hAnsi="仿宋" w:hint="eastAsia"/>
          <w:b/>
          <w:sz w:val="28"/>
          <w:szCs w:val="28"/>
        </w:rPr>
        <w:t>费率使用</w:t>
      </w:r>
    </w:p>
    <w:p w:rsidR="00E95CFD" w:rsidRDefault="00702BA5" w:rsidP="00E95CF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1．</w:t>
      </w:r>
      <w:r w:rsidR="00E95CFD" w:rsidRPr="00E95CFD">
        <w:rPr>
          <w:rFonts w:ascii="仿宋" w:eastAsia="仿宋" w:hAnsi="仿宋" w:hint="eastAsia"/>
          <w:sz w:val="28"/>
          <w:szCs w:val="28"/>
        </w:rPr>
        <w:t>根据车辆使用性质、车辆使用年限</w:t>
      </w:r>
      <w:r>
        <w:rPr>
          <w:rFonts w:ascii="仿宋" w:eastAsia="仿宋" w:hAnsi="仿宋" w:hint="eastAsia"/>
          <w:sz w:val="28"/>
          <w:szCs w:val="28"/>
        </w:rPr>
        <w:t>查询纯风险费率。</w:t>
      </w:r>
    </w:p>
    <w:p w:rsidR="00702BA5" w:rsidRDefault="00702BA5" w:rsidP="00E95CF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2．计算公式如下：</w:t>
      </w:r>
    </w:p>
    <w:p w:rsidR="00E95CFD" w:rsidRDefault="00E95CFD" w:rsidP="00E95CFD">
      <w:pPr>
        <w:rPr>
          <w:rFonts w:ascii="仿宋" w:eastAsia="仿宋" w:hAnsi="仿宋"/>
          <w:sz w:val="28"/>
          <w:szCs w:val="28"/>
        </w:rPr>
      </w:pPr>
      <w:r w:rsidRPr="005D2EC1">
        <w:rPr>
          <w:rFonts w:ascii="仿宋" w:eastAsia="仿宋" w:hAnsi="仿宋" w:hint="eastAsia"/>
          <w:sz w:val="28"/>
          <w:szCs w:val="28"/>
        </w:rPr>
        <w:t>基准纯风险保费</w:t>
      </w:r>
      <w:r w:rsidRPr="005D2EC1">
        <w:rPr>
          <w:rFonts w:ascii="仿宋" w:eastAsia="仿宋" w:hAnsi="仿宋"/>
          <w:sz w:val="28"/>
          <w:szCs w:val="28"/>
        </w:rPr>
        <w:t>=保险金额</w:t>
      </w:r>
      <w:r w:rsidRPr="00E95CFD">
        <w:rPr>
          <w:rFonts w:ascii="仿宋" w:eastAsia="仿宋" w:hAnsi="仿宋"/>
          <w:sz w:val="28"/>
          <w:szCs w:val="28"/>
        </w:rPr>
        <w:t>×</w:t>
      </w:r>
      <w:r w:rsidRPr="005D2EC1">
        <w:rPr>
          <w:rFonts w:ascii="仿宋" w:eastAsia="仿宋" w:hAnsi="仿宋"/>
          <w:sz w:val="28"/>
          <w:szCs w:val="28"/>
        </w:rPr>
        <w:t>纯风险费率</w:t>
      </w:r>
    </w:p>
    <w:p w:rsidR="00702BA5" w:rsidRDefault="00702BA5" w:rsidP="00702BA5">
      <w:pPr>
        <w:rPr>
          <w:rFonts w:ascii="仿宋" w:eastAsia="仿宋" w:hAnsi="仿宋"/>
          <w:b/>
          <w:sz w:val="28"/>
          <w:szCs w:val="28"/>
        </w:rPr>
      </w:pPr>
    </w:p>
    <w:p w:rsidR="00702BA5" w:rsidRPr="0041425F" w:rsidRDefault="00702BA5" w:rsidP="00702BA5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</w:t>
      </w:r>
      <w:r w:rsidRPr="00702BA5">
        <w:rPr>
          <w:rFonts w:ascii="仿宋" w:eastAsia="仿宋" w:hAnsi="仿宋" w:hint="eastAsia"/>
          <w:b/>
          <w:bCs/>
          <w:sz w:val="28"/>
          <w:szCs w:val="28"/>
        </w:rPr>
        <w:t>释义</w:t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>1.基准纯风险保费：是构成保险保费的组成部分，用于支付赔付成本，根据保险标的的损失概率与损失程度确定。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>2.纯风险费率：用于计算基准纯风险保费的费率。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>3.基础纯风险保费：是构成基准纯风险保费的组成部分。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 xml:space="preserve">   例：基准纯风险保费 = 基础纯风险保费 + 保险金额 × 纯风险费率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lastRenderedPageBreak/>
        <w:t>4.车辆使用性质：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 xml:space="preserve">   非营业车辆：指各级党政机关、社会团体、企事业单位自用的车辆或仅用于个人及家庭生活的各类机动车辆，包括家庭自用汽车、企业非营业客车、党政机关、事业团体非营业客车和非营业货车。</w:t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 xml:space="preserve">   营业车辆：指从事社会运输并收取运费的车辆，包括出租、租赁营业客车、城市公交营业客车、公路客运营业客车和营业货车。</w:t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 xml:space="preserve">    对于兼有两类使用性质的车辆，按高档费率计费。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>5.车辆种类：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 xml:space="preserve">   费率表中车辆种类的定义同《机动车交通事故责任强制保险》。</w:t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 xml:space="preserve">   客货两用车按相应客车或货车中的较高档费率计收保费。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>6.地区分类：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 xml:space="preserve">   沿海地区：福建、厦门、广东、深圳、广西、海南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702BA5" w:rsidRPr="00702BA5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 xml:space="preserve">   非沿海地区：除上述地区以外其他地区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702BA5" w:rsidRPr="00702BA5" w:rsidRDefault="00702BA5" w:rsidP="00702BA5">
      <w:pPr>
        <w:rPr>
          <w:rFonts w:ascii="仿宋" w:eastAsia="仿宋" w:hAnsi="仿宋"/>
          <w:sz w:val="28"/>
          <w:szCs w:val="28"/>
        </w:rPr>
      </w:pP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</w:p>
    <w:p w:rsidR="00702BA5" w:rsidRPr="00702BA5" w:rsidRDefault="00702BA5" w:rsidP="00702BA5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四</w:t>
      </w:r>
      <w:r w:rsidRPr="00702BA5">
        <w:rPr>
          <w:rFonts w:ascii="仿宋" w:eastAsia="仿宋" w:hAnsi="仿宋" w:hint="eastAsia"/>
          <w:b/>
          <w:sz w:val="28"/>
          <w:szCs w:val="28"/>
        </w:rPr>
        <w:t>、其他</w:t>
      </w:r>
      <w:r w:rsidRPr="00702BA5">
        <w:rPr>
          <w:rFonts w:ascii="仿宋" w:eastAsia="仿宋" w:hAnsi="仿宋"/>
          <w:b/>
          <w:sz w:val="28"/>
          <w:szCs w:val="28"/>
        </w:rPr>
        <w:tab/>
      </w:r>
      <w:r w:rsidRPr="00702BA5">
        <w:rPr>
          <w:rFonts w:ascii="仿宋" w:eastAsia="仿宋" w:hAnsi="仿宋"/>
          <w:b/>
          <w:sz w:val="28"/>
          <w:szCs w:val="28"/>
        </w:rPr>
        <w:tab/>
      </w:r>
      <w:r w:rsidRPr="00702BA5">
        <w:rPr>
          <w:rFonts w:ascii="仿宋" w:eastAsia="仿宋" w:hAnsi="仿宋"/>
          <w:b/>
          <w:sz w:val="28"/>
          <w:szCs w:val="28"/>
        </w:rPr>
        <w:tab/>
      </w:r>
      <w:r w:rsidRPr="00702BA5">
        <w:rPr>
          <w:rFonts w:ascii="仿宋" w:eastAsia="仿宋" w:hAnsi="仿宋"/>
          <w:b/>
          <w:sz w:val="28"/>
          <w:szCs w:val="28"/>
        </w:rPr>
        <w:tab/>
      </w:r>
      <w:r w:rsidRPr="00702BA5">
        <w:rPr>
          <w:rFonts w:ascii="仿宋" w:eastAsia="仿宋" w:hAnsi="仿宋"/>
          <w:b/>
          <w:sz w:val="28"/>
          <w:szCs w:val="28"/>
        </w:rPr>
        <w:tab/>
      </w:r>
      <w:r w:rsidRPr="00702BA5">
        <w:rPr>
          <w:rFonts w:ascii="仿宋" w:eastAsia="仿宋" w:hAnsi="仿宋"/>
          <w:b/>
          <w:sz w:val="28"/>
          <w:szCs w:val="28"/>
        </w:rPr>
        <w:tab/>
      </w:r>
      <w:r w:rsidRPr="00702BA5">
        <w:rPr>
          <w:rFonts w:ascii="仿宋" w:eastAsia="仿宋" w:hAnsi="仿宋"/>
          <w:b/>
          <w:sz w:val="28"/>
          <w:szCs w:val="28"/>
        </w:rPr>
        <w:tab/>
      </w:r>
      <w:r w:rsidRPr="00702BA5">
        <w:rPr>
          <w:rFonts w:ascii="仿宋" w:eastAsia="仿宋" w:hAnsi="仿宋"/>
          <w:b/>
          <w:sz w:val="28"/>
          <w:szCs w:val="28"/>
        </w:rPr>
        <w:tab/>
      </w:r>
      <w:r w:rsidRPr="00702BA5">
        <w:rPr>
          <w:rFonts w:ascii="仿宋" w:eastAsia="仿宋" w:hAnsi="仿宋"/>
          <w:b/>
          <w:sz w:val="28"/>
          <w:szCs w:val="28"/>
        </w:rPr>
        <w:tab/>
      </w:r>
      <w:r w:rsidRPr="00702BA5">
        <w:rPr>
          <w:rFonts w:ascii="仿宋" w:eastAsia="仿宋" w:hAnsi="仿宋"/>
          <w:b/>
          <w:sz w:val="28"/>
          <w:szCs w:val="28"/>
        </w:rPr>
        <w:tab/>
      </w:r>
      <w:r w:rsidRPr="00702BA5">
        <w:rPr>
          <w:rFonts w:ascii="仿宋" w:eastAsia="仿宋" w:hAnsi="仿宋"/>
          <w:b/>
          <w:sz w:val="28"/>
          <w:szCs w:val="28"/>
        </w:rPr>
        <w:tab/>
      </w:r>
      <w:r w:rsidRPr="00702BA5">
        <w:rPr>
          <w:rFonts w:ascii="仿宋" w:eastAsia="仿宋" w:hAnsi="仿宋"/>
          <w:b/>
          <w:sz w:val="28"/>
          <w:szCs w:val="28"/>
        </w:rPr>
        <w:tab/>
      </w:r>
      <w:r w:rsidRPr="00702BA5">
        <w:rPr>
          <w:rFonts w:ascii="仿宋" w:eastAsia="仿宋" w:hAnsi="仿宋"/>
          <w:b/>
          <w:sz w:val="28"/>
          <w:szCs w:val="28"/>
        </w:rPr>
        <w:tab/>
      </w:r>
      <w:r w:rsidRPr="00702BA5">
        <w:rPr>
          <w:rFonts w:ascii="仿宋" w:eastAsia="仿宋" w:hAnsi="仿宋"/>
          <w:b/>
          <w:sz w:val="28"/>
          <w:szCs w:val="28"/>
        </w:rPr>
        <w:tab/>
      </w:r>
    </w:p>
    <w:p w:rsidR="00702BA5" w:rsidRPr="00702BA5" w:rsidRDefault="00702BA5" w:rsidP="00702BA5">
      <w:pPr>
        <w:rPr>
          <w:rFonts w:ascii="仿宋" w:eastAsia="仿宋" w:hAnsi="仿宋"/>
          <w:sz w:val="28"/>
          <w:szCs w:val="28"/>
        </w:rPr>
      </w:pPr>
      <w:r w:rsidRPr="00702BA5">
        <w:rPr>
          <w:rFonts w:ascii="仿宋" w:eastAsia="仿宋" w:hAnsi="仿宋" w:hint="eastAsia"/>
          <w:sz w:val="28"/>
          <w:szCs w:val="28"/>
        </w:rPr>
        <w:t>在费率表中，凡涉及分段的陈述都按照“含起点不含终点”的原则来解释。</w:t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</w:p>
    <w:p w:rsidR="00702BA5" w:rsidRDefault="00702BA5" w:rsidP="00702BA5">
      <w:pPr>
        <w:rPr>
          <w:rFonts w:ascii="仿宋" w:eastAsia="仿宋" w:hAnsi="仿宋"/>
          <w:sz w:val="28"/>
          <w:szCs w:val="28"/>
        </w:rPr>
      </w:pPr>
      <w:r w:rsidRPr="00702BA5">
        <w:rPr>
          <w:rFonts w:ascii="仿宋" w:eastAsia="仿宋" w:hAnsi="仿宋"/>
          <w:sz w:val="28"/>
          <w:szCs w:val="28"/>
        </w:rPr>
        <w:t xml:space="preserve">  例如：</w:t>
      </w:r>
      <w:r>
        <w:rPr>
          <w:rFonts w:ascii="仿宋" w:eastAsia="仿宋" w:hAnsi="仿宋" w:hint="eastAsia"/>
          <w:sz w:val="28"/>
          <w:szCs w:val="28"/>
        </w:rPr>
        <w:t>“</w:t>
      </w:r>
      <w:r>
        <w:rPr>
          <w:rFonts w:ascii="仿宋" w:eastAsia="仿宋" w:hAnsi="仿宋"/>
          <w:sz w:val="28"/>
          <w:szCs w:val="28"/>
        </w:rPr>
        <w:t>2-4</w:t>
      </w:r>
      <w:r>
        <w:rPr>
          <w:rFonts w:ascii="仿宋" w:eastAsia="仿宋" w:hAnsi="仿宋" w:hint="eastAsia"/>
          <w:sz w:val="28"/>
          <w:szCs w:val="28"/>
        </w:rPr>
        <w:t>年</w:t>
      </w:r>
      <w:r w:rsidRPr="00702BA5">
        <w:rPr>
          <w:rFonts w:ascii="仿宋" w:eastAsia="仿宋" w:hAnsi="仿宋"/>
          <w:sz w:val="28"/>
          <w:szCs w:val="28"/>
        </w:rPr>
        <w:t>”包含2</w:t>
      </w:r>
      <w:r>
        <w:rPr>
          <w:rFonts w:ascii="仿宋" w:eastAsia="仿宋" w:hAnsi="仿宋" w:hint="eastAsia"/>
          <w:sz w:val="28"/>
          <w:szCs w:val="28"/>
        </w:rPr>
        <w:t>年</w:t>
      </w:r>
      <w:r w:rsidRPr="00702BA5">
        <w:rPr>
          <w:rFonts w:ascii="仿宋" w:eastAsia="仿宋" w:hAnsi="仿宋"/>
          <w:sz w:val="28"/>
          <w:szCs w:val="28"/>
        </w:rPr>
        <w:t>，不包含</w:t>
      </w:r>
      <w:r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年。</w:t>
      </w:r>
    </w:p>
    <w:p w:rsidR="001D16EC" w:rsidRDefault="001D16EC" w:rsidP="00702BA5">
      <w:pPr>
        <w:rPr>
          <w:rFonts w:ascii="仿宋" w:eastAsia="仿宋" w:hAnsi="仿宋"/>
          <w:sz w:val="28"/>
          <w:szCs w:val="28"/>
        </w:rPr>
      </w:pPr>
    </w:p>
    <w:p w:rsidR="001D16EC" w:rsidRDefault="001D16EC" w:rsidP="001D16EC">
      <w:pPr>
        <w:jc w:val="center"/>
        <w:rPr>
          <w:rFonts w:ascii="仿宋" w:eastAsia="仿宋" w:hAnsi="仿宋"/>
          <w:sz w:val="28"/>
          <w:szCs w:val="28"/>
        </w:rPr>
      </w:pPr>
      <w:r w:rsidRPr="00E95CFD">
        <w:rPr>
          <w:rFonts w:ascii="宋体" w:eastAsia="宋体" w:hAnsi="宋体" w:hint="eastAsia"/>
          <w:b/>
          <w:sz w:val="28"/>
          <w:szCs w:val="28"/>
        </w:rPr>
        <w:t>三星财产保险（中国）有限公司机动车商业保险示范条款（</w:t>
      </w:r>
      <w:r w:rsidRPr="00E95CFD">
        <w:rPr>
          <w:rFonts w:ascii="宋体" w:eastAsia="宋体" w:hAnsi="宋体"/>
          <w:b/>
          <w:sz w:val="28"/>
          <w:szCs w:val="28"/>
        </w:rPr>
        <w:t>2020版）附加车轮单独损失险（BX20111202）</w:t>
      </w:r>
      <w:r w:rsidRPr="00E95CFD">
        <w:rPr>
          <w:rFonts w:ascii="宋体" w:eastAsia="宋体" w:hAnsi="宋体" w:hint="eastAsia"/>
          <w:b/>
          <w:sz w:val="28"/>
          <w:szCs w:val="28"/>
        </w:rPr>
        <w:t>基准纯风险保费表</w:t>
      </w:r>
    </w:p>
    <w:tbl>
      <w:tblPr>
        <w:tblW w:w="8075" w:type="dxa"/>
        <w:tblLook w:val="04A0" w:firstRow="1" w:lastRow="0" w:firstColumn="1" w:lastColumn="0" w:noHBand="0" w:noVBand="1"/>
      </w:tblPr>
      <w:tblGrid>
        <w:gridCol w:w="1838"/>
        <w:gridCol w:w="1559"/>
        <w:gridCol w:w="1560"/>
        <w:gridCol w:w="1701"/>
        <w:gridCol w:w="1417"/>
      </w:tblGrid>
      <w:tr w:rsidR="001D16EC" w:rsidRPr="005D2EC1" w:rsidTr="009266E7">
        <w:trPr>
          <w:trHeight w:val="285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5D2EC1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车辆使用性质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车辆</w:t>
            </w:r>
            <w:r w:rsidRPr="005D2EC1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使用年限</w:t>
            </w:r>
          </w:p>
        </w:tc>
      </w:tr>
      <w:tr w:rsidR="001D16EC" w:rsidRPr="005D2EC1" w:rsidTr="009266E7">
        <w:trPr>
          <w:trHeight w:val="285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6EC" w:rsidRPr="005D2EC1" w:rsidRDefault="001D16EC" w:rsidP="009266E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2年以下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2-4年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4-6年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6年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及</w:t>
            </w: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以上</w:t>
            </w:r>
          </w:p>
        </w:tc>
      </w:tr>
      <w:tr w:rsidR="001D16EC" w:rsidRPr="005D2EC1" w:rsidTr="009266E7">
        <w:trPr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702BA5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lastRenderedPageBreak/>
              <w:t>家庭自用汽车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5%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15%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20%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25%</w:t>
            </w:r>
          </w:p>
        </w:tc>
      </w:tr>
      <w:tr w:rsidR="001D16EC" w:rsidRPr="005D2EC1" w:rsidTr="009266E7">
        <w:trPr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702BA5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企业非营业客车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5%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15%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20%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25%</w:t>
            </w:r>
          </w:p>
        </w:tc>
      </w:tr>
      <w:tr w:rsidR="001D16EC" w:rsidRPr="005D2EC1" w:rsidTr="009266E7">
        <w:trPr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702BA5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党政机关、事业团体非营业客车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5%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15%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20%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25%</w:t>
            </w:r>
          </w:p>
        </w:tc>
      </w:tr>
      <w:tr w:rsidR="001D16EC" w:rsidRPr="005D2EC1" w:rsidTr="009266E7">
        <w:trPr>
          <w:trHeight w:val="64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702BA5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非营业货车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5%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20%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30%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45%</w:t>
            </w:r>
          </w:p>
        </w:tc>
      </w:tr>
      <w:tr w:rsidR="001D16EC" w:rsidRPr="005D2EC1" w:rsidTr="009266E7">
        <w:trPr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702BA5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出租、租赁营业客车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15%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35%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45%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50%</w:t>
            </w:r>
          </w:p>
        </w:tc>
      </w:tr>
      <w:tr w:rsidR="001D16EC" w:rsidRPr="005D2EC1" w:rsidTr="009266E7">
        <w:trPr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702BA5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城市公交营业客车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15%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35%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45%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50%</w:t>
            </w:r>
          </w:p>
        </w:tc>
      </w:tr>
      <w:tr w:rsidR="001D16EC" w:rsidRPr="005D2EC1" w:rsidTr="009266E7">
        <w:trPr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702BA5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公路客运营业客车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15%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35%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45%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50%</w:t>
            </w:r>
          </w:p>
        </w:tc>
      </w:tr>
      <w:tr w:rsidR="001D16EC" w:rsidRPr="005D2EC1" w:rsidTr="009266E7">
        <w:trPr>
          <w:trHeight w:val="28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702BA5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营业货车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15%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35%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45%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6EC" w:rsidRPr="005D2EC1" w:rsidRDefault="001D16EC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6F1779">
              <w:rPr>
                <w:rFonts w:ascii="仿宋" w:eastAsia="仿宋" w:hAnsi="仿宋" w:cs="宋体"/>
                <w:color w:val="000000"/>
                <w:kern w:val="0"/>
                <w:sz w:val="22"/>
              </w:rPr>
              <w:t>50%</w:t>
            </w:r>
          </w:p>
        </w:tc>
      </w:tr>
    </w:tbl>
    <w:p w:rsidR="001D16EC" w:rsidRPr="00702BA5" w:rsidRDefault="001D16EC" w:rsidP="00702BA5">
      <w:pPr>
        <w:rPr>
          <w:rFonts w:ascii="仿宋" w:eastAsia="仿宋" w:hAnsi="仿宋"/>
          <w:sz w:val="28"/>
          <w:szCs w:val="28"/>
        </w:rPr>
      </w:pPr>
    </w:p>
    <w:sectPr w:rsidR="001D16EC" w:rsidRPr="00702B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A23" w:rsidRDefault="003D5A23" w:rsidP="001D16EC">
      <w:r>
        <w:separator/>
      </w:r>
    </w:p>
  </w:endnote>
  <w:endnote w:type="continuationSeparator" w:id="0">
    <w:p w:rsidR="003D5A23" w:rsidRDefault="003D5A23" w:rsidP="001D1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A23" w:rsidRDefault="003D5A23" w:rsidP="001D16EC">
      <w:r>
        <w:separator/>
      </w:r>
    </w:p>
  </w:footnote>
  <w:footnote w:type="continuationSeparator" w:id="0">
    <w:p w:rsidR="003D5A23" w:rsidRDefault="003D5A23" w:rsidP="001D1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FD"/>
    <w:rsid w:val="001176DD"/>
    <w:rsid w:val="00154B63"/>
    <w:rsid w:val="001D16EC"/>
    <w:rsid w:val="003D5A23"/>
    <w:rsid w:val="00603936"/>
    <w:rsid w:val="00702BA5"/>
    <w:rsid w:val="00DA76F1"/>
    <w:rsid w:val="00E95CFD"/>
    <w:rsid w:val="00F2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AB35643-7318-45DC-BCD4-7665624A6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1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16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16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16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623</Words>
  <Characters>623</Characters>
  <Application>Microsoft Office Word</Application>
  <DocSecurity>0</DocSecurity>
  <Lines>32</Lines>
  <Paragraphs>24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机动车商业保险示范条款（2020版）附加车轮单独损失险（BX20111202）基准纯风险保费表</dc:title>
  <dc:subject/>
  <dc:creator>Windows 用户</dc:creator>
  <cp:keywords/>
  <dc:description/>
  <cp:lastModifiedBy>Windows 用户</cp:lastModifiedBy>
  <cp:revision>2</cp:revision>
  <dcterms:created xsi:type="dcterms:W3CDTF">2020-09-28T02:32:00Z</dcterms:created>
  <dcterms:modified xsi:type="dcterms:W3CDTF">2020-09-28T02:32:00Z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D:\工作\商车费改\综合改革\报批\商业险\三星保发【2020】266号关于备案三星财产保险（中国）有限公司示范型商业机动车保险产品的报告\费率\机动车\三星财产保险（中国）有限公司机动车商业保险示范条款（2020版）附加车轮单独损失险（BX20111202）基准纯风险保费表.docx</vt:lpwstr>
  </property>
</Properties>
</file>